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0"/>
      </w:pPr>
    </w:p>
    <w:p>
      <w:pPr>
        <w:spacing w:after="200"/>
      </w:pPr>
      <w:r>
        <w:rPr>
          <w:b/>
          <w:bCs/>
          <w:color w:val="0B2545"/>
          <w:sz w:val="60"/>
          <w:szCs w:val="60"/>
        </w:rPr>
        <w:t xml:space="preserve">KIT DU MANAGER FACE À L’IA</w:t>
      </w:r>
    </w:p>
    <w:p>
      <w:pPr>
        <w:spacing w:after="120"/>
      </w:pPr>
      <w:r>
        <w:rPr>
          <w:color w:val="1D659C"/>
          <w:sz w:val="32"/>
          <w:szCs w:val="32"/>
        </w:rPr>
        <w:t xml:space="preserve">Accompagner son équipe dans le changement, concrètement</w:t>
      </w:r>
    </w:p>
    <w:p>
      <w:pPr>
        <w:pBdr>
          <w:bottom w:val="single" w:color="007BFF" w:sz="12" w:space="12"/>
        </w:pBdr>
        <w:spacing w:after="600"/>
      </w:pPr>
      <w:r>
        <w:rPr>
          <w:color w:val="53677F"/>
          <w:sz w:val="24"/>
          <w:szCs w:val="24"/>
        </w:rPr>
        <w:t xml:space="preserve">Le guide du manager d’équipe en 90 jours : parler d’IA, fixer des attentes, faire vivre l’usage, mesurer, avec tous les modèles à compléter</w:t>
      </w:r>
    </w:p>
    <w:p>
      <w:pPr>
        <w:spacing w:after="120"/>
      </w:pPr>
      <w:r>
        <w:t xml:space="preserve">Organisation : </w:t>
      </w:r>
      <w:r>
        <w:rPr>
          <w:highlight w:val="yellow"/>
          <w:highlightCs w:val="yellow"/>
        </w:rPr>
        <w:t xml:space="preserve">Nom de l’organisation</w:t>
      </w:r>
    </w:p>
    <w:p>
      <w:pPr>
        <w:spacing w:after="120"/>
      </w:pPr>
      <w:r>
        <w:t xml:space="preserve">Manager : </w:t>
      </w:r>
      <w:r>
        <w:rPr>
          <w:highlight w:val="yellow"/>
          <w:highlightCs w:val="yellow"/>
        </w:rPr>
        <w:t xml:space="preserve">Prénom Nom, fonction</w:t>
      </w:r>
    </w:p>
    <w:p>
      <w:pPr>
        <w:spacing w:after="120"/>
      </w:pPr>
      <w:r>
        <w:t xml:space="preserve">Équipe : </w:t>
      </w:r>
      <w:r>
        <w:rPr>
          <w:highlight w:val="yellow"/>
          <w:highlightCs w:val="yellow"/>
        </w:rPr>
        <w:t xml:space="preserve">nom de l’équipe, effectif, sites</w:t>
      </w:r>
    </w:p>
    <w:p>
      <w:pPr>
        <w:spacing w:after="120"/>
      </w:pPr>
      <w:r>
        <w:t xml:space="preserve">Outil IA validé par l’organisation : </w:t>
      </w:r>
      <w:r>
        <w:rPr>
          <w:highlight w:val="yellow"/>
          <w:highlightCs w:val="yellow"/>
        </w:rPr>
        <w:t xml:space="preserve">Copilot / ChatGPT Enterprise / Gemini / Claude / Mistral / outil interne</w:t>
      </w:r>
    </w:p>
    <w:p>
      <w:pPr>
        <w:spacing w:after="120"/>
      </w:pPr>
      <w:r>
        <w:t xml:space="preserve">Date de lancement dans l’équipe : </w:t>
      </w:r>
      <w:r>
        <w:rPr>
          <w:highlight w:val="yellow"/>
          <w:highlightCs w:val="yellow"/>
        </w:rPr>
        <w:t xml:space="preserve">JJ/MM/AAAA</w:t>
      </w:r>
    </w:p>
    <w:p>
      <w:pPr>
        <w:spacing w:after="2400"/>
      </w:pPr>
    </w:p>
    <w:p>
      <w:r>
        <w:rPr>
          <w:color w:val="53677F"/>
          <w:sz w:val="20"/>
          <w:szCs w:val="20"/>
        </w:rPr>
        <w:t xml:space="preserve">Édition septembre 2026 · NextStart.AI · www.nextstart.ai</w:t>
      </w:r>
    </w:p>
    <w:p>
      <w:pPr>
        <w:spacing w:before="120"/>
      </w:pPr>
      <w:r>
        <w:rPr>
          <w:i/>
          <w:iCs/>
          <w:color w:val="53677F"/>
          <w:sz w:val="18"/>
          <w:szCs w:val="18"/>
        </w:rPr>
        <w:t xml:space="preserve">Ce kit peut être copié, adapté et diffusé librement à l’intérieur de votre organisation. Les champs surlignés en jaune sont à compléter. Les encadrés bleus sont des conseils destinés au manager, à retirer avant de partager un document avec l’équipe.</w:t>
      </w:r>
    </w:p>
    <w:p>
      <w:pPr>
        <w:pStyle w:val="Heading1"/>
        <w:pageBreakBefore/>
      </w:pPr>
      <w:r>
        <w:t xml:space="preserve">Sommaire</w:t>
      </w:r>
    </w:p>
    <w:p>
      <w:pPr>
        <w:spacing w:after="40" w:before="200"/>
      </w:pPr>
      <w:r>
        <w:rPr>
          <w:b/>
          <w:bCs/>
          <w:color w:val="0B2545"/>
          <w:sz w:val="24"/>
          <w:szCs w:val="24"/>
        </w:rPr>
        <w:t xml:space="preserve">Mode d’emploi du kit</w:t>
      </w:r>
    </w:p>
    <w:p>
      <w:pPr>
        <w:spacing w:after="60"/>
      </w:pPr>
      <w:r>
        <w:rPr>
          <w:color w:val="53677F"/>
          <w:sz w:val="21"/>
          <w:szCs w:val="21"/>
        </w:rPr>
        <w:t xml:space="preserve">Pourquoi le manager est le premier levier, comment utiliser le kit, ce qu’il ne remplace pas</w:t>
      </w:r>
    </w:p>
    <w:p>
      <w:pPr>
        <w:spacing w:after="40" w:before="200"/>
      </w:pPr>
      <w:r>
        <w:rPr>
          <w:b/>
          <w:bCs/>
          <w:color w:val="0B2545"/>
          <w:sz w:val="24"/>
          <w:szCs w:val="24"/>
        </w:rPr>
        <w:t xml:space="preserve">Partie 1. Clarifier sa propre position (semaine 1)</w:t>
      </w:r>
    </w:p>
    <w:p>
      <w:pPr>
        <w:spacing w:after="60"/>
      </w:pPr>
      <w:r>
        <w:rPr>
          <w:color w:val="53677F"/>
          <w:sz w:val="21"/>
          <w:szCs w:val="21"/>
        </w:rPr>
        <w:t xml:space="preserve">Auto-diagnostic, les cinq usages du manager, le cadre et la responsabilité qui reste la sienne</w:t>
      </w:r>
    </w:p>
    <w:p>
      <w:pPr>
        <w:spacing w:after="40" w:before="200"/>
      </w:pPr>
      <w:r>
        <w:rPr>
          <w:b/>
          <w:bCs/>
          <w:color w:val="0B2545"/>
          <w:sz w:val="24"/>
          <w:szCs w:val="24"/>
        </w:rPr>
        <w:t xml:space="preserve">Partie 2. Parler d’IA à son équipe (semaines 1 à 2)</w:t>
      </w:r>
    </w:p>
    <w:p>
      <w:pPr>
        <w:spacing w:after="60"/>
      </w:pPr>
      <w:r>
        <w:rPr>
          <w:color w:val="53677F"/>
          <w:sz w:val="21"/>
          <w:szCs w:val="21"/>
        </w:rPr>
        <w:t xml:space="preserve">Réunion de lancement, entretien individuel, réponses aux douze objections, ce qui ne change pas</w:t>
      </w:r>
    </w:p>
    <w:p>
      <w:pPr>
        <w:spacing w:after="40" w:before="200"/>
      </w:pPr>
      <w:r>
        <w:rPr>
          <w:b/>
          <w:bCs/>
          <w:color w:val="0B2545"/>
          <w:sz w:val="24"/>
          <w:szCs w:val="24"/>
        </w:rPr>
        <w:t xml:space="preserve">Partie 3. Fixer des attentes d’usage (semaines 2 à 4)</w:t>
      </w:r>
    </w:p>
    <w:p>
      <w:pPr>
        <w:spacing w:after="60"/>
      </w:pPr>
      <w:r>
        <w:rPr>
          <w:color w:val="53677F"/>
          <w:sz w:val="21"/>
          <w:szCs w:val="21"/>
        </w:rPr>
        <w:t xml:space="preserve">Attentes par fonction, objectifs annuels, temps d’expérimentation, la grille des trois tâches</w:t>
      </w:r>
    </w:p>
    <w:p>
      <w:pPr>
        <w:spacing w:after="40" w:before="200"/>
      </w:pPr>
      <w:r>
        <w:rPr>
          <w:b/>
          <w:bCs/>
          <w:color w:val="0B2545"/>
          <w:sz w:val="24"/>
          <w:szCs w:val="24"/>
        </w:rPr>
        <w:t xml:space="preserve">Partie 4. Faire vivre l’usage (mois 2 à 12)</w:t>
      </w:r>
    </w:p>
    <w:p>
      <w:pPr>
        <w:spacing w:after="60"/>
      </w:pPr>
      <w:r>
        <w:rPr>
          <w:color w:val="53677F"/>
          <w:sz w:val="21"/>
          <w:szCs w:val="21"/>
        </w:rPr>
        <w:t xml:space="preserve">Rituels d’équipe, accompagner chaque profil, reconnaître sans surveiller, incidents, ce que le manager délègue</w:t>
      </w:r>
    </w:p>
    <w:p>
      <w:pPr>
        <w:spacing w:after="40" w:before="200"/>
      </w:pPr>
      <w:r>
        <w:rPr>
          <w:b/>
          <w:bCs/>
          <w:color w:val="0B2545"/>
          <w:sz w:val="24"/>
          <w:szCs w:val="24"/>
        </w:rPr>
        <w:t xml:space="preserve">Partie 5. Mesurer et rendre compte (dès le mois 1)</w:t>
      </w:r>
    </w:p>
    <w:p>
      <w:pPr>
        <w:spacing w:after="60"/>
      </w:pPr>
      <w:r>
        <w:rPr>
          <w:color w:val="53677F"/>
          <w:sz w:val="21"/>
          <w:szCs w:val="21"/>
        </w:rPr>
        <w:t xml:space="preserve">Tableau de bord d’équipe, mini-sondage trimestriel, plan d’action à 90 jours</w:t>
      </w:r>
    </w:p>
    <w:p>
      <w:pPr>
        <w:spacing w:after="40" w:before="200"/>
      </w:pPr>
      <w:r>
        <w:rPr>
          <w:b/>
          <w:bCs/>
          <w:color w:val="0B2545"/>
          <w:sz w:val="24"/>
          <w:szCs w:val="24"/>
        </w:rPr>
        <w:t xml:space="preserve">Annexes</w:t>
      </w:r>
    </w:p>
    <w:p>
      <w:pPr>
        <w:spacing w:after="60"/>
      </w:pPr>
      <w:r>
        <w:rPr>
          <w:color w:val="53677F"/>
          <w:sz w:val="21"/>
          <w:szCs w:val="21"/>
        </w:rPr>
        <w:t xml:space="preserve">A. Calendrier des 90 jours · B. Questions fréquentes du manager · C. Fiches des cinq usages · D. Checklist · E. Sources</w:t>
      </w:r>
    </w:p>
    <w:p>
      <w:pPr>
        <w:pStyle w:val="Heading1"/>
        <w:pageBreakBefore/>
      </w:pPr>
      <w:r>
        <w:t xml:space="preserve">Mode d’emploi du kit</w:t>
      </w:r>
    </w:p>
    <w:p>
      <w:pPr>
        <w:spacing w:after="160"/>
      </w:pPr>
      <w:r>
        <w:rPr>
          <w:color w:val="53677F"/>
          <w:sz w:val="24"/>
          <w:szCs w:val="24"/>
        </w:rPr>
        <w:t xml:space="preserve">Ce kit s’adresse au manager d’une équipe de 5 à 30 personnes dans une grande organisation qui déploie l’IA générative. Il ne demande aucune compétence technique. Il demande une chose : que le manager s’y mette lui-même.</w:t>
      </w:r>
    </w:p>
    <w:p>
      <w:pPr>
        <w:pStyle w:val="Heading2"/>
      </w:pPr>
      <w:r>
        <w:t xml:space="preserve">Pourquoi le manager est le premier levier</w:t>
      </w:r>
    </w:p>
    <w:p>
      <w:pPr>
        <w:spacing w:after="120"/>
      </w:pPr>
      <w:r>
        <w:t xml:space="preserve">Les licences sont déployées, une vague de formations a eu lieu, et pourtant l’usage plafonne. Ce n’est presque jamais un problème d’outil. Les enquêtes convergent : le facteur qui pèse le plus sur l’adoption de l’IA dans une équipe, c’est le manager. Gallup mesure, à l’été 2026, 48 % d’engagement chez les collaborateurs dont le manager soutient activement l’usage de l’IA, contre 30 % chez les autres, un écart de 18 points, plus fort que celui produit par la fréquence d’usage ou par l’existence d’un plan d’entreprise. Les déploiements de Copilot observés par les intégrateurs vont dans le même sens : quand le manager utilise l’outil et fixe des attentes explicites, l’adoption dans l’équipe atteint 70 à 80 % ; sans lui, elle reste sous 30 %.</w:t>
      </w:r>
    </w:p>
    <w:p>
      <w:pPr>
        <w:spacing w:after="120"/>
      </w:pPr>
      <w:r>
        <w:t xml:space="preserve">La raison est simple. Un collaborateur ne se demande pas si l’IA est puissante ; il se demande si elle est pour lui, si on attend de lui qu’il l’utilise, et ce qu’il risque en le faisant. Trois questions auxquelles seul son manager répond. Or, en Europe, à peine 16 % des managers se disent réellement engagés dans leur travail, et 23 % seulement estiment maîtriser l’IA. La plupart ne freinent pas ouvertement : ils se retirent en silence, laissent faire, et l’équipe conclut que le sujet n’est pas prioritaire.</w:t>
      </w:r>
    </w:p>
    <w:p>
      <w:pPr>
        <w:spacing w:after="120"/>
      </w:pPr>
      <w:r>
        <w:t xml:space="preserve">Ce kit donne au manager de quoi sortir de ce retrait silencieux en 90 jours, avec des outils courts : une réunion, un entretien, des réponses prêtes aux objections, des attentes formulées, des rituels de dix minutes, un tableau de bord d’une page.</w:t>
      </w:r>
    </w:p>
    <w:p>
      <w:pPr>
        <w:pStyle w:val="Heading2"/>
      </w:pPr>
      <w:r>
        <w:t xml:space="preserve">Comment utiliser ce kit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700"/>
        <w:gridCol w:w="5326"/>
      </w:tblGrid>
      <w:tr>
        <w:trPr>
          <w:tblHeader/>
        </w:trPr>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Partie</w:t>
            </w:r>
          </w:p>
        </w:tc>
        <w:tc>
          <w:tcPr>
            <w:tcW w:type="dxa" w:w="17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Quand</w:t>
            </w:r>
          </w:p>
        </w:tc>
        <w:tc>
          <w:tcPr>
            <w:tcW w:type="dxa" w:w="53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vous en sortez</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 Clarifier sa position</w:t>
            </w:r>
          </w:p>
        </w:tc>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 1</w:t>
            </w:r>
          </w:p>
        </w:tc>
        <w:tc>
          <w:tcPr>
            <w:tcW w:type="dxa" w:w="53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Votre auto-diagnostic, cinq usages que vous pratiquez vous-même, le cadre en une page</w:t>
            </w:r>
          </w:p>
        </w:tc>
      </w:tr>
      <w:tr>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 Parler d’IA à l’équipe</w:t>
            </w:r>
          </w:p>
        </w:tc>
        <w:tc>
          <w:tcPr>
            <w:tcW w:type="dxa" w:w="17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Semaines 1 à 2</w:t>
            </w:r>
          </w:p>
        </w:tc>
        <w:tc>
          <w:tcPr>
            <w:tcW w:type="dxa" w:w="53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Une réunion de lancement tenue, un entretien individuel avec chacun, les objections traitées</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 Fixer des attentes</w:t>
            </w:r>
          </w:p>
        </w:tc>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Semaines 2 à 4</w:t>
            </w:r>
          </w:p>
        </w:tc>
        <w:tc>
          <w:tcPr>
            <w:tcW w:type="dxa" w:w="53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Trois usages attendus par fonction, une heure d’expérimentation protégée, la grille des trois tâches remplie</w:t>
            </w:r>
          </w:p>
        </w:tc>
      </w:tr>
      <w:tr>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4. Faire vivre l’usage</w:t>
            </w:r>
          </w:p>
        </w:tc>
        <w:tc>
          <w:tcPr>
            <w:tcW w:type="dxa" w:w="17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Mois 2 à 12</w:t>
            </w:r>
          </w:p>
        </w:tc>
        <w:tc>
          <w:tcPr>
            <w:tcW w:type="dxa" w:w="53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 rituel hebdomadaire de dix minutes, chaque profil accompagné, une reconnaissance sans surveillance</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 Mesurer</w:t>
            </w:r>
          </w:p>
        </w:tc>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Dès le mois 1</w:t>
            </w:r>
          </w:p>
        </w:tc>
        <w:tc>
          <w:tcPr>
            <w:tcW w:type="dxa" w:w="53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tableau de bord d’équipe, un sondage trimestriel, un plan d’action à 90 jours revu avec votre hiérarchie</w:t>
            </w:r>
          </w:p>
        </w:tc>
      </w:tr>
    </w:tbl>
    <w:p>
      <w:pPr>
        <w:spacing w:after="160"/>
      </w:pPr>
    </w:p>
    <w:p>
      <w:pPr>
        <w:pStyle w:val="Heading2"/>
      </w:pPr>
      <w:r>
        <w:t xml:space="preserve">Ce que le kit ne remplace pas</w:t>
      </w:r>
    </w:p>
    <w:p>
      <w:pPr>
        <w:spacing w:after="120"/>
      </w:pPr>
      <w:r>
        <w:t xml:space="preserve">Le kit ne forme pas l’équipe à l’outil : il suppose qu’un atelier pratique d’une heure a eu lieu ou est planifié, et qu’un outil validé par la DSI est accessible. Il ne remplace pas la charte d’usage de l’IA de l’organisation, qu’il cite et applique. Il ne remplace pas non plus le parcours Change Catalysts, qui travaille en groupe de pairs la conviction par la pratique, la méthodologie de conduite du changement IA et le plan d’action à 90 jours : le kit en est le prolongement sur le terrain, ou une première marche pour un manager qui démarre seul.</w:t>
      </w:r>
    </w:p>
    <w:p>
      <w:pPr>
        <w:pBdr>
          <w:left w:val="single" w:color="1D659C" w:sz="24" w:space="8"/>
        </w:pBdr>
        <w:shd w:fill="E8F1FB" w:color="auto" w:val="clear"/>
        <w:spacing w:after="200" w:before="120" w:line="300"/>
        <w:ind w:left="200" w:right="200"/>
      </w:pPr>
      <w:r>
        <w:rPr>
          <w:b/>
          <w:bCs/>
          <w:color w:val="1D659C"/>
        </w:rPr>
        <w:t xml:space="preserve">Note pour le manager : </w:t>
      </w:r>
      <w:r>
        <w:rPr>
          <w:color w:val="25405F"/>
        </w:rPr>
        <w:t xml:space="preserve">Lisez la partie 1 avant tout le reste et faites l’auto-diagnostic honnêtement. Si vous n’utilisez pas l’IA vous-même au moins trois fois par semaine, commencez par là pendant deux semaines avant de parler à l’équipe. Une équipe détecte en une réunion un manager qui recommande ce qu’il ne pratique pas.</w:t>
      </w:r>
    </w:p>
    <w:p>
      <w:pPr>
        <w:pStyle w:val="Heading1"/>
        <w:pageBreakBefore/>
      </w:pPr>
      <w:r>
        <w:t xml:space="preserve">Partie 1. Clarifier sa propre position (semaine 1)</w:t>
      </w:r>
    </w:p>
    <w:p>
      <w:pPr>
        <w:spacing w:after="160"/>
      </w:pPr>
      <w:r>
        <w:rPr>
          <w:color w:val="53677F"/>
          <w:sz w:val="24"/>
          <w:szCs w:val="24"/>
        </w:rPr>
        <w:t xml:space="preserve">On ne conduit pas un changement auquel on ne croit pas. Avant de parler à l’équipe, le manager mesure où il en est, installe cinq usages dans son propre travail et s’approprie le cadre.</w:t>
      </w:r>
    </w:p>
    <w:p>
      <w:pPr>
        <w:pStyle w:val="Heading2"/>
      </w:pPr>
      <w:r>
        <w:t xml:space="preserve">1.1 Auto-diagnostic du manager</w:t>
      </w:r>
    </w:p>
    <w:p>
      <w:pPr>
        <w:spacing w:after="120"/>
      </w:pPr>
      <w:r>
        <w:t xml:space="preserve">Répondez seul, par écrit, en dix minutes. Il n’y a pas de bonne réponse ; il y a la vôtre, et c’est de là que vous partez.</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5300"/>
        <w:gridCol w:w="3226"/>
      </w:tblGrid>
      <w:tr>
        <w:trPr>
          <w:tblHeader/>
        </w:trPr>
        <w:tc>
          <w:tcPr>
            <w:tcW w:type="dxa" w:w="5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p>
        </w:tc>
        <w:tc>
          <w:tcPr>
            <w:tcW w:type="dxa" w:w="53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Question</w:t>
            </w:r>
          </w:p>
        </w:tc>
        <w:tc>
          <w:tcPr>
            <w:tcW w:type="dxa" w:w="32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Ma réponse</w:t>
            </w:r>
          </w:p>
        </w:tc>
      </w:tr>
      <w:tr>
        <w:tc>
          <w:tcPr>
            <w:tcW w:type="dxa" w:w="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w:t>
            </w:r>
          </w:p>
        </w:tc>
        <w:tc>
          <w:tcPr>
            <w:tcW w:type="dxa" w:w="5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Combien de fois ai-je utilisé l’IA générative pour mon propre travail la semaine dernière ?</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w:t>
            </w:r>
          </w:p>
        </w:tc>
        <w:tc>
          <w:tcPr>
            <w:tcW w:type="dxa" w:w="5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Sur quelle tâche précise m’a-t-elle fait gagner du temps ou de la qualité ?</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w:t>
            </w:r>
          </w:p>
        </w:tc>
        <w:tc>
          <w:tcPr>
            <w:tcW w:type="dxa" w:w="5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Sur quelle tâche m’a-t-elle déçu, et pourquoi ?</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4</w:t>
            </w:r>
          </w:p>
        </w:tc>
        <w:tc>
          <w:tcPr>
            <w:tcW w:type="dxa" w:w="5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Qu’est-ce que je pense vraiment de l’arrivée de l’IA dans mon métier ? (enthousiasme, curiosité, doute, inquiétude, lassitude)</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w:t>
            </w:r>
          </w:p>
        </w:tc>
        <w:tc>
          <w:tcPr>
            <w:tcW w:type="dxa" w:w="5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Qu’est-ce que je crains pour moi ? (perdre une expertise, être dépassé par un junior, devoir faire plus avec moins, ne pas savoir répondre)</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6</w:t>
            </w:r>
          </w:p>
        </w:tc>
        <w:tc>
          <w:tcPr>
            <w:tcW w:type="dxa" w:w="5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Qu’est-ce que je crains pour mon équipe ?</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7</w:t>
            </w:r>
          </w:p>
        </w:tc>
        <w:tc>
          <w:tcPr>
            <w:tcW w:type="dxa" w:w="5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Qu’est-ce que mon équipe voit de mon usage de l’IA aujourd’hui ? (rien, des allusions, des démonstrations)</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8</w:t>
            </w:r>
          </w:p>
        </w:tc>
        <w:tc>
          <w:tcPr>
            <w:tcW w:type="dxa" w:w="5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Ai-je déjà parlé d’IA à mon équipe autrement qu’en relayant une communication de l’entreprise ?</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9</w:t>
            </w:r>
          </w:p>
        </w:tc>
        <w:tc>
          <w:tcPr>
            <w:tcW w:type="dxa" w:w="5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Qu’est-ce que je sais du cadre (charte, outil validé, données interdites) ? Suis-je capable de l’expliquer en deux minutes ?</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10</w:t>
            </w:r>
          </w:p>
        </w:tc>
        <w:tc>
          <w:tcPr>
            <w:tcW w:type="dxa" w:w="5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Ai-je du temps pour ce sujet ? Combien d’heures par mois puis-je vraiment y consacrer ?</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11</w:t>
            </w:r>
          </w:p>
        </w:tc>
        <w:tc>
          <w:tcPr>
            <w:tcW w:type="dxa" w:w="5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Que me demande mon propre manager sur l’IA ? Rien, un chiffre, un plan ?</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12</w:t>
            </w:r>
          </w:p>
        </w:tc>
        <w:tc>
          <w:tcPr>
            <w:tcW w:type="dxa" w:w="5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Si mon équipe utilisait l’IA pleinement dans un an, qu’est-ce qui aurait changé pour elle, et pour moi ?</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bl>
    <w:p>
      <w:pPr>
        <w:spacing w:after="160"/>
      </w:pPr>
    </w:p>
    <w:p>
      <w:pPr>
        <w:spacing w:after="120"/>
      </w:pPr>
      <w:r>
        <w:t xml:space="preserve">Lecture. Moins de trois usages par semaine (question 1) : commencez par la partie 1.2 pendant deux semaines. Une crainte forte pour vous-même (question 5) : c’est normal, et c’est précisément ce que vos collaborateurs ressentent ; vous en parlerez mieux pour l’avoir nommée. Rien vu par l’équipe (question 7) : votre première action est une démonstration de dix minutes, pas un discours.</w:t>
      </w:r>
    </w:p>
    <w:p>
      <w:pPr>
        <w:pBdr>
          <w:left w:val="single" w:color="1D659C" w:sz="24" w:space="8"/>
        </w:pBdr>
        <w:shd w:fill="E8F1FB" w:color="auto" w:val="clear"/>
        <w:spacing w:after="200" w:before="120" w:line="300"/>
        <w:ind w:left="200" w:right="200"/>
      </w:pPr>
      <w:r>
        <w:rPr>
          <w:b/>
          <w:bCs/>
          <w:color w:val="1D659C"/>
        </w:rPr>
        <w:t xml:space="preserve">Note pour le manager : </w:t>
      </w:r>
      <w:r>
        <w:rPr>
          <w:color w:val="25405F"/>
        </w:rPr>
        <w:t xml:space="preserve">Le stress du manager est réel et asymétrique : vous devez accompagner une incertitude que vous portez vous-même, sans toujours avoir de réponse. Nommez-le, au moins pour vous. Les managers qui s’en sortent le mieux ne sont pas ceux qui savent tout de l’IA, mais ceux qui pratiquent, disent ce qu’ils ne savent pas et cherchent avec l’équipe.</w:t>
      </w:r>
    </w:p>
    <w:p>
      <w:pPr>
        <w:pStyle w:val="Heading2"/>
      </w:pPr>
      <w:r>
        <w:t xml:space="preserve">1.2 Les cinq usages du manager à installer d’abord</w:t>
      </w:r>
    </w:p>
    <w:p>
      <w:pPr>
        <w:spacing w:after="120"/>
      </w:pPr>
      <w:r>
        <w:t xml:space="preserve">Cinq usages, choisis parce qu’ils reviennent chaque semaine dans le travail d’un manager, qu’ils sont visibles par l’équipe et qu’ils ne demandent aucune donnée sensible. Les fiches détaillées, avec un prompt de départ pour chacun, sont en annexe 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900"/>
        <w:gridCol w:w="2800"/>
        <w:gridCol w:w="2326"/>
      </w:tblGrid>
      <w:tr>
        <w:trPr>
          <w:tblHeader/>
        </w:trPr>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Usage</w:t>
            </w:r>
          </w:p>
        </w:tc>
        <w:tc>
          <w:tcPr>
            <w:tcW w:type="dxa" w:w="1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Situation</w:t>
            </w:r>
          </w:p>
        </w:tc>
        <w:tc>
          <w:tcPr>
            <w:tcW w:type="dxa" w:w="2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l’IA fait</w:t>
            </w:r>
          </w:p>
        </w:tc>
        <w:tc>
          <w:tcPr>
            <w:tcW w:type="dxa" w:w="23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vous gardez</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Préparer un entretien ou un feedback</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Entretien annuel, point individuel, recadrage</w:t>
            </w:r>
          </w:p>
        </w:tc>
        <w:tc>
          <w:tcPr>
            <w:tcW w:type="dxa" w:w="2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Structure l’échange, propose des questions ouvertes, reformule un message difficile en plusieurs tons</w:t>
            </w:r>
          </w:p>
        </w:tc>
        <w:tc>
          <w:tcPr>
            <w:tcW w:type="dxa" w:w="23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jugement sur la personne, la décision, le ton final, les mots que vous direz</w:t>
            </w:r>
          </w:p>
        </w:tc>
      </w:tr>
      <w:tr>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Synthétiser un flux d’informations</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Fil Teams, série de mails, comptes rendus</w:t>
            </w:r>
          </w:p>
        </w:tc>
        <w:tc>
          <w:tcPr>
            <w:tcW w:type="dxa" w:w="2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Résume, extrait les décisions et les actions, repère ce qui vous concerne</w:t>
            </w:r>
          </w:p>
        </w:tc>
        <w:tc>
          <w:tcPr>
            <w:tcW w:type="dxa" w:w="23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La vérification de ce qui est important, ce que vous répondez</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Rédiger une communication d’équipe</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Annonce, cadrage, changement de priorité</w:t>
            </w:r>
          </w:p>
        </w:tc>
        <w:tc>
          <w:tcPr>
            <w:tcW w:type="dxa" w:w="2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Premier jet, plan, variantes selon le public, relecture</w:t>
            </w:r>
          </w:p>
        </w:tc>
        <w:tc>
          <w:tcPr>
            <w:tcW w:type="dxa" w:w="23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fond, ce qui ne change pas, ce que vous assumez</w:t>
            </w:r>
          </w:p>
        </w:tc>
      </w:tr>
      <w:tr>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Préparer et exploiter une réunion</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Ordre du jour, animation, compte rendu</w:t>
            </w:r>
          </w:p>
        </w:tc>
        <w:tc>
          <w:tcPr>
            <w:tcW w:type="dxa" w:w="2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Ordre du jour minuté, questions pour faire parler, compte rendu à partir de la transcription</w:t>
            </w:r>
          </w:p>
        </w:tc>
        <w:tc>
          <w:tcPr>
            <w:tcW w:type="dxa" w:w="23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La décision d’enregistrer (avec accord), la validation du compte rendu</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Analyser un problème ou structurer une décision</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Arbitrage, dysfonctionnement, choix entre options</w:t>
            </w:r>
          </w:p>
        </w:tc>
        <w:tc>
          <w:tcPr>
            <w:tcW w:type="dxa" w:w="2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Liste les options, les critères, les angles morts, joue l’avocat du diable</w:t>
            </w:r>
          </w:p>
        </w:tc>
        <w:tc>
          <w:tcPr>
            <w:tcW w:type="dxa" w:w="23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La décision, sa justification, sa communication</w:t>
            </w:r>
          </w:p>
        </w:tc>
      </w:tr>
    </w:tbl>
    <w:p>
      <w:pPr>
        <w:spacing w:after="160"/>
      </w:pPr>
    </w:p>
    <w:p>
      <w:pPr>
        <w:spacing w:after="120"/>
      </w:pPr>
      <w:r>
        <w:t xml:space="preserve">Objectif de la semaine : pratiquer chacun des cinq usages au moins une fois, noter en une ligne ce qui a marché et ce qui n’a pas marché. Ces notes serviront à votre première démonstration devant l’équipe.</w:t>
      </w:r>
    </w:p>
    <w:p>
      <w:pPr>
        <w:pStyle w:val="Heading2"/>
      </w:pPr>
      <w:r>
        <w:t xml:space="preserve">1.3 Le cadre, et la responsabilité qui reste la vôtre</w:t>
      </w:r>
    </w:p>
    <w:p>
      <w:pPr>
        <w:spacing w:after="120"/>
      </w:pPr>
      <w:r>
        <w:t xml:space="preserve">Avant de parler d’IA à l’équipe, le manager doit être capable d’expliquer le cadre en deux minutes. Pas de le réciter : de répondre à « est-ce que j’ai le droit de… ». Remplissez la fiche ci-dessous à partir de la charte d’usage de votre organisation, ou avec le référent IA si la charte n’existe pas encore.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Le cadre en une page, pour mon équipe</w:t>
            </w:r>
          </w:p>
          <w:p>
            <w:pPr>
              <w:spacing w:after="60"/>
            </w:pPr>
          </w:p>
          <w:p>
            <w:pPr>
              <w:spacing w:after="60" w:line="276"/>
            </w:pPr>
            <w:r>
              <w:rPr>
                <w:b/>
                <w:bCs/>
                <w:sz w:val="21"/>
                <w:szCs w:val="21"/>
              </w:rPr>
              <w:t xml:space="preserve">L’outil autorisé.</w:t>
            </w:r>
            <w:r>
              <w:rPr>
                <w:sz w:val="21"/>
                <w:szCs w:val="21"/>
              </w:rPr>
              <w:t xml:space="preserve"> </w:t>
            </w:r>
            <w:r>
              <w:rPr>
                <w:sz w:val="21"/>
                <w:szCs w:val="21"/>
                <w:highlight w:val="yellow"/>
                <w:highlightCs w:val="yellow"/>
              </w:rPr>
              <w:t xml:space="preserve">Nom de l’outil, comment y accéder, à qui demander un compte</w:t>
            </w:r>
            <w:r>
              <w:rPr>
                <w:sz w:val="21"/>
                <w:szCs w:val="21"/>
              </w:rPr>
              <w:t xml:space="preserve">. Les outils grand public avec un compte personnel : </w:t>
            </w:r>
            <w:r>
              <w:rPr>
                <w:sz w:val="21"/>
                <w:szCs w:val="21"/>
                <w:highlight w:val="yellow"/>
                <w:highlightCs w:val="yellow"/>
              </w:rPr>
              <w:t xml:space="preserve">interdits / tolérés pour des contenus publics uniquement</w:t>
            </w:r>
            <w:r>
              <w:rPr>
                <w:sz w:val="21"/>
                <w:szCs w:val="21"/>
              </w:rPr>
              <w:t xml:space="preserve">.</w:t>
            </w:r>
          </w:p>
          <w:p>
            <w:pPr>
              <w:spacing w:after="60"/>
            </w:pPr>
          </w:p>
          <w:p>
            <w:pPr>
              <w:spacing w:after="60" w:line="276"/>
            </w:pPr>
            <w:r>
              <w:rPr>
                <w:b/>
                <w:bCs/>
                <w:sz w:val="21"/>
                <w:szCs w:val="21"/>
              </w:rPr>
              <w:t xml:space="preserve">Ce qu’on ne met jamais dans un prompt.</w:t>
            </w:r>
            <w:r>
              <w:rPr>
                <w:sz w:val="21"/>
                <w:szCs w:val="21"/>
              </w:rPr>
              <w:t xml:space="preserve"> Données personnelles de clients ou de collègues, informations confidentielles (</w:t>
            </w:r>
            <w:r>
              <w:rPr>
                <w:sz w:val="21"/>
                <w:szCs w:val="21"/>
                <w:highlight w:val="yellow"/>
                <w:highlightCs w:val="yellow"/>
              </w:rPr>
              <w:t xml:space="preserve">exemples propres à votre activité</w:t>
            </w:r>
            <w:r>
              <w:rPr>
                <w:sz w:val="21"/>
                <w:szCs w:val="21"/>
              </w:rPr>
              <w:t xml:space="preserve">), mots de passe et accès, documents RH, code source interne (</w:t>
            </w:r>
            <w:r>
              <w:rPr>
                <w:sz w:val="21"/>
                <w:szCs w:val="21"/>
                <w:highlight w:val="yellow"/>
                <w:highlightCs w:val="yellow"/>
              </w:rPr>
              <w:t xml:space="preserve">compléter selon la charte</w:t>
            </w:r>
            <w:r>
              <w:rPr>
                <w:sz w:val="21"/>
                <w:szCs w:val="21"/>
              </w:rPr>
              <w:t xml:space="preserve">).</w:t>
            </w:r>
          </w:p>
          <w:p>
            <w:pPr>
              <w:spacing w:after="60"/>
            </w:pPr>
          </w:p>
          <w:p>
            <w:pPr>
              <w:spacing w:after="60" w:line="276"/>
            </w:pPr>
            <w:r>
              <w:rPr>
                <w:b/>
                <w:bCs/>
                <w:sz w:val="21"/>
                <w:szCs w:val="21"/>
              </w:rPr>
              <w:t xml:space="preserve">Ce qu’on vérifie toujours.</w:t>
            </w:r>
            <w:r>
              <w:rPr>
                <w:sz w:val="21"/>
                <w:szCs w:val="21"/>
              </w:rPr>
              <w:t xml:space="preserve"> Les chiffres, les sources, les références juridiques ou techniques, tout ce qui sort de l’équipe. L’IA propose ; la personne qui envoie signe.</w:t>
            </w:r>
          </w:p>
          <w:p>
            <w:pPr>
              <w:spacing w:after="60"/>
            </w:pPr>
          </w:p>
          <w:p>
            <w:pPr>
              <w:spacing w:after="60" w:line="276"/>
            </w:pPr>
            <w:r>
              <w:rPr>
                <w:b/>
                <w:bCs/>
                <w:sz w:val="21"/>
                <w:szCs w:val="21"/>
              </w:rPr>
              <w:t xml:space="preserve">Ce qu’on dit.</w:t>
            </w:r>
            <w:r>
              <w:rPr>
                <w:sz w:val="21"/>
                <w:szCs w:val="21"/>
              </w:rPr>
              <w:t xml:space="preserve"> Quand un livrable a été produit avec l’aide de l’IA de façon substantielle, on le dit si on nous le demande, et on le dit à l’équipe sans gêne.</w:t>
            </w:r>
          </w:p>
          <w:p>
            <w:pPr>
              <w:spacing w:after="60"/>
            </w:pPr>
          </w:p>
          <w:p>
            <w:pPr>
              <w:spacing w:after="60" w:line="276"/>
            </w:pPr>
            <w:r>
              <w:rPr>
                <w:b/>
                <w:bCs/>
                <w:sz w:val="21"/>
                <w:szCs w:val="21"/>
              </w:rPr>
              <w:t xml:space="preserve">Ce qui reste humain.</w:t>
            </w:r>
            <w:r>
              <w:rPr>
                <w:sz w:val="21"/>
                <w:szCs w:val="21"/>
              </w:rPr>
              <w:t xml:space="preserve"> L’évaluation d’une personne, une décision qui l’engage, un message difficile, une relation client sensible : l’IA peut préparer, jamais décider ni remplacer la conversation.</w:t>
            </w:r>
          </w:p>
          <w:p>
            <w:pPr>
              <w:spacing w:after="60"/>
            </w:pPr>
          </w:p>
          <w:p>
            <w:pPr>
              <w:spacing w:after="60" w:line="276"/>
            </w:pPr>
            <w:r>
              <w:rPr>
                <w:b/>
                <w:bCs/>
                <w:sz w:val="21"/>
                <w:szCs w:val="21"/>
              </w:rPr>
              <w:t xml:space="preserve">À qui s’adresser.</w:t>
            </w:r>
            <w:r>
              <w:rPr>
                <w:sz w:val="21"/>
                <w:szCs w:val="21"/>
              </w:rPr>
              <w:t xml:space="preserve"> Question d’usage : </w:t>
            </w:r>
            <w:r>
              <w:rPr>
                <w:sz w:val="21"/>
                <w:szCs w:val="21"/>
                <w:highlight w:val="yellow"/>
                <w:highlightCs w:val="yellow"/>
              </w:rPr>
              <w:t xml:space="preserve">ambassadeur IA de l’entité</w:t>
            </w:r>
            <w:r>
              <w:rPr>
                <w:sz w:val="21"/>
                <w:szCs w:val="21"/>
              </w:rPr>
              <w:t xml:space="preserve">. Question technique : </w:t>
            </w:r>
            <w:r>
              <w:rPr>
                <w:sz w:val="21"/>
                <w:szCs w:val="21"/>
                <w:highlight w:val="yellow"/>
                <w:highlightCs w:val="yellow"/>
              </w:rPr>
              <w:t xml:space="preserve">DSI</w:t>
            </w:r>
            <w:r>
              <w:rPr>
                <w:sz w:val="21"/>
                <w:szCs w:val="21"/>
              </w:rPr>
              <w:t xml:space="preserve">. Doute sur le cadre : </w:t>
            </w:r>
            <w:r>
              <w:rPr>
                <w:sz w:val="21"/>
                <w:szCs w:val="21"/>
                <w:highlight w:val="yellow"/>
                <w:highlightCs w:val="yellow"/>
              </w:rPr>
              <w:t xml:space="preserve">juridique / DPO</w:t>
            </w:r>
            <w:r>
              <w:rPr>
                <w:sz w:val="21"/>
                <w:szCs w:val="21"/>
              </w:rPr>
              <w:t xml:space="preserve">. Incident (donnée sensible saisie, erreur passée dans un livrable) : </w:t>
            </w:r>
            <w:r>
              <w:rPr>
                <w:sz w:val="21"/>
                <w:szCs w:val="21"/>
                <w:highlight w:val="yellow"/>
                <w:highlightCs w:val="yellow"/>
              </w:rPr>
              <w:t xml:space="preserve">qui prévenir</w:t>
            </w:r>
            <w:r>
              <w:rPr>
                <w:sz w:val="21"/>
                <w:szCs w:val="21"/>
              </w:rPr>
              <w:t xml:space="preserve">.</w:t>
            </w:r>
          </w:p>
        </w:tc>
      </w:tr>
    </w:tbl>
    <w:p>
      <w:pPr>
        <w:spacing w:after="160"/>
      </w:pPr>
    </w:p>
    <w:p>
      <w:pPr>
        <w:spacing w:after="120"/>
      </w:pPr>
      <w:r>
        <w:t xml:space="preserve">Trois responsabilités ne se délèguent pas, et il vaut mieux le dire clairement à l’équipe pour qu’elle sache où vous vous situez. La responsabilité de la vérification : un contenu produit avec l’IA engage celui qui l’utilise, jamais l’outil. La responsabilité de l’évaluation : vous n’utiliserez pas l’IA pour noter, classer ou juger une personne, même si elle peut vous aider à préparer un entretien. La responsabilité du discernement : l’IA vous donnera souvent ce qui confirme votre première idée ; c’est à vous de lui demander le contraire.</w:t>
      </w:r>
    </w:p>
    <w:p>
      <w:pPr>
        <w:pStyle w:val="Heading1"/>
        <w:pageBreakBefore/>
      </w:pPr>
      <w:r>
        <w:t xml:space="preserve">Partie 2. Parler d’IA à son équipe (semaines 1 à 2)</w:t>
      </w:r>
    </w:p>
    <w:p>
      <w:pPr>
        <w:spacing w:after="160"/>
      </w:pPr>
      <w:r>
        <w:rPr>
          <w:color w:val="53677F"/>
          <w:sz w:val="24"/>
          <w:szCs w:val="24"/>
        </w:rPr>
        <w:t xml:space="preserve">Une réunion de lancement de 45 minutes, un entretien individuel de 20 minutes avec chacun, des réponses honnêtes aux objections, et un message écrit sur ce qui ne change pas.</w:t>
      </w:r>
    </w:p>
    <w:p>
      <w:pPr>
        <w:pStyle w:val="Heading2"/>
      </w:pPr>
      <w:r>
        <w:t xml:space="preserve">2.1 La réunion de lancement (45 min)</w:t>
      </w:r>
    </w:p>
    <w:p>
      <w:pPr>
        <w:spacing w:after="120"/>
      </w:pPr>
      <w:r>
        <w:t xml:space="preserve">La réunion a un seul objectif : que chacun sorte en sachant pourquoi l’IA arrive dans l’équipe, ce qui change, ce qui ne change pas, ce qu’on attend de lui et ce qu’on lui donne. Elle commence par une démonstration, pas par des slides. Elle ne se tient pas avant que vous ayez pratiqué les cinq usages de la partie 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5726"/>
      </w:tblGrid>
      <w:tr>
        <w:trPr>
          <w:tblHeader/>
        </w:trPr>
        <w:tc>
          <w:tcPr>
            <w:tcW w:type="dxa" w:w="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Durée</w:t>
            </w:r>
          </w:p>
        </w:tc>
        <w:tc>
          <w:tcPr>
            <w:tcW w:type="dxa" w:w="2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Séquence</w:t>
            </w:r>
          </w:p>
        </w:tc>
        <w:tc>
          <w:tcPr>
            <w:tcW w:type="dxa" w:w="57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Contenu et conseils</w:t>
            </w:r>
          </w:p>
        </w:tc>
      </w:tr>
      <w:tr>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 min</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Pourquoi on en parle</w:t>
            </w:r>
          </w:p>
        </w:tc>
        <w:tc>
          <w:tcPr>
            <w:tcW w:type="dxa" w:w="57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contexte de l’organisation en deux phrases, puis la vôtre : « je m’y suis mis, voilà ce que j’ai constaté ». Pas de promesse, pas de menace.</w:t>
            </w:r>
          </w:p>
        </w:tc>
      </w:tr>
      <w:tr>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10 min</w:t>
            </w:r>
          </w:p>
        </w:tc>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Démonstration en direct</w:t>
            </w:r>
          </w:p>
        </w:tc>
        <w:tc>
          <w:tcPr>
            <w:tcW w:type="dxa" w:w="57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 usage réel de votre propre travail de la semaine, avant / après, sur l’outil validé, avec ses limites visibles. C’est la séquence qui compte : elle rend le sujet concret et vous rend crédible.</w:t>
            </w:r>
          </w:p>
        </w:tc>
      </w:tr>
      <w:tr>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10 min</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Ce qui change, ce qui ne change pas</w:t>
            </w:r>
          </w:p>
        </w:tc>
        <w:tc>
          <w:tcPr>
            <w:tcW w:type="dxa" w:w="57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Ce qui change : l’outil est disponible, on attend qu’on l’essaie, on apprend ensemble. Ce qui ne change pas : les missions, les responsabilités, la qualité attendue, la façon dont on se parle. Dites-le explicitement (modèle 2.4).</w:t>
            </w:r>
          </w:p>
        </w:tc>
      </w:tr>
      <w:tr>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10 min</w:t>
            </w:r>
          </w:p>
        </w:tc>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Questions et craintes</w:t>
            </w:r>
          </w:p>
        </w:tc>
        <w:tc>
          <w:tcPr>
            <w:tcW w:type="dxa" w:w="57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Ouvrez sans filtrer : « qu’est-ce que ça vous fait ? ». Accueillez les craintes sans les contredire tout de suite. Utilisez les réponses de la partie 2.3, sans les réciter.</w:t>
            </w:r>
          </w:p>
        </w:tc>
      </w:tr>
      <w:tr>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 min</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cadre</w:t>
            </w:r>
          </w:p>
        </w:tc>
        <w:tc>
          <w:tcPr>
            <w:tcW w:type="dxa" w:w="57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La fiche en une page (1.3) : l’outil, ce qu’on ne saisit jamais, ce qu’on vérifie, à qui s’adresser.</w:t>
            </w:r>
          </w:p>
        </w:tc>
      </w:tr>
      <w:tr>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5 min</w:t>
            </w:r>
          </w:p>
        </w:tc>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Ce qu’on fait dès cette semaine</w:t>
            </w:r>
          </w:p>
        </w:tc>
        <w:tc>
          <w:tcPr>
            <w:tcW w:type="dxa" w:w="57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Une heure d’expérimentation protégée dans l’agenda, la grille des trois tâches à remplir (3.4), un entretien individuel avec chacun dans les deux semaines, et le rituel de dix minutes en réunion d’équipe.</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manager : </w:t>
      </w:r>
      <w:r>
        <w:rPr>
          <w:color w:val="25405F"/>
        </w:rPr>
        <w:t xml:space="preserve">N’annoncez pas d’objectif chiffré dans cette première réunion. Les attentes viennent après les entretiens individuels (partie 3), quand vous saurez où en est chacun. Une attente posée avant d’avoir écouté sonne comme une injonction.</w:t>
      </w:r>
    </w:p>
    <w:p>
      <w:pPr>
        <w:pStyle w:val="Heading2"/>
      </w:pPr>
      <w:r>
        <w:t xml:space="preserve">2.2 L’entretien individuel sur l’IA (20 min)</w:t>
      </w:r>
    </w:p>
    <w:p>
      <w:pPr>
        <w:spacing w:after="120"/>
      </w:pPr>
      <w:r>
        <w:t xml:space="preserve">Un entretien avec chaque membre de l’équipe dans les deux semaines suivant la réunion. Son objet est d’écouter, pas de convaincre. C’est là que vous découvrirez qui utilise déjà l’IA en cachette, qui a peur, qui attend une permission, et qui pourrait devenir votre relais.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Trame de l’entretien</w:t>
            </w:r>
          </w:p>
          <w:p>
            <w:pPr>
              <w:spacing w:after="60"/>
            </w:pPr>
          </w:p>
          <w:p>
            <w:pPr>
              <w:spacing w:after="60" w:line="276"/>
            </w:pPr>
            <w:r>
              <w:rPr>
                <w:b/>
                <w:bCs/>
                <w:sz w:val="21"/>
                <w:szCs w:val="21"/>
              </w:rPr>
              <w:t xml:space="preserve">Ouvrir (2 min).</w:t>
            </w:r>
            <w:r>
              <w:rPr>
                <w:sz w:val="21"/>
                <w:szCs w:val="21"/>
              </w:rPr>
              <w:t xml:space="preserve"> « J’ai voulu prendre un moment avec chacun sur l’IA, pour savoir où tu en es et ce qui t’aiderait. Il n’y a pas de bonne réponse. »</w:t>
            </w:r>
          </w:p>
          <w:p>
            <w:pPr>
              <w:spacing w:after="60"/>
            </w:pPr>
          </w:p>
          <w:p>
            <w:pPr>
              <w:spacing w:after="60" w:line="276"/>
            </w:pPr>
            <w:r>
              <w:rPr>
                <w:b/>
                <w:bCs/>
                <w:sz w:val="21"/>
                <w:szCs w:val="21"/>
              </w:rPr>
              <w:t xml:space="preserve">Écouter (12 min), cinq questions :</w:t>
            </w:r>
          </w:p>
          <w:p>
            <w:pPr>
              <w:pStyle w:val="ListParagraph"/>
              <w:numPr>
                <w:ilvl w:val="0"/>
                <w:numId w:val="2"/>
              </w:numPr>
              <w:spacing w:after="60" w:line="276"/>
            </w:pPr>
            <w:r>
              <w:rPr>
                <w:sz w:val="21"/>
                <w:szCs w:val="21"/>
              </w:rPr>
              <w:t xml:space="preserve">Où en es-tu avec ces outils aujourd’hui ? Tu as essayé ? Sur quoi ?</w:t>
            </w:r>
          </w:p>
          <w:p>
            <w:pPr>
              <w:pStyle w:val="ListParagraph"/>
              <w:numPr>
                <w:ilvl w:val="0"/>
                <w:numId w:val="2"/>
              </w:numPr>
              <w:spacing w:after="60" w:line="276"/>
            </w:pPr>
            <w:r>
              <w:rPr>
                <w:sz w:val="21"/>
                <w:szCs w:val="21"/>
              </w:rPr>
              <w:t xml:space="preserve">Qu’est-ce qui te freine ou te retient, s’il y a quelque chose ?</w:t>
            </w:r>
          </w:p>
          <w:p>
            <w:pPr>
              <w:pStyle w:val="ListParagraph"/>
              <w:numPr>
                <w:ilvl w:val="0"/>
                <w:numId w:val="2"/>
              </w:numPr>
              <w:spacing w:after="60" w:line="276"/>
            </w:pPr>
            <w:r>
              <w:rPr>
                <w:sz w:val="21"/>
                <w:szCs w:val="21"/>
              </w:rPr>
              <w:t xml:space="preserve">Qu’est-ce que ça te fait, honnêtement, d’entendre parler d’IA dans notre métier ?</w:t>
            </w:r>
          </w:p>
          <w:p>
            <w:pPr>
              <w:pStyle w:val="ListParagraph"/>
              <w:numPr>
                <w:ilvl w:val="0"/>
                <w:numId w:val="2"/>
              </w:numPr>
              <w:spacing w:after="60" w:line="276"/>
            </w:pPr>
            <w:r>
              <w:rPr>
                <w:sz w:val="21"/>
                <w:szCs w:val="21"/>
              </w:rPr>
              <w:t xml:space="preserve">S’il y avait une tâche dont tu aimerais te débarrasser ou que tu aimerais faire mieux, ce serait laquelle ?</w:t>
            </w:r>
          </w:p>
          <w:p>
            <w:pPr>
              <w:pStyle w:val="ListParagraph"/>
              <w:numPr>
                <w:ilvl w:val="0"/>
                <w:numId w:val="2"/>
              </w:numPr>
              <w:spacing w:after="60" w:line="276"/>
            </w:pPr>
            <w:r>
              <w:rPr>
                <w:sz w:val="21"/>
                <w:szCs w:val="21"/>
              </w:rPr>
              <w:t xml:space="preserve">De quoi aurais-tu besoin pour essayer : du temps, un exemple, quelqu’un pour t’accompagner, une autorisation claire ?</w:t>
            </w:r>
          </w:p>
          <w:p>
            <w:pPr>
              <w:spacing w:after="60"/>
            </w:pPr>
          </w:p>
          <w:p>
            <w:pPr>
              <w:spacing w:after="60" w:line="276"/>
            </w:pPr>
            <w:r>
              <w:rPr>
                <w:b/>
                <w:bCs/>
                <w:sz w:val="21"/>
                <w:szCs w:val="21"/>
              </w:rPr>
              <w:t xml:space="preserve">Répondre (4 min).</w:t>
            </w:r>
            <w:r>
              <w:rPr>
                <w:sz w:val="21"/>
                <w:szCs w:val="21"/>
              </w:rPr>
              <w:t xml:space="preserve"> Reprenez la crainte principale avec les réponses de la partie 2.3. Dites ce que vous ne savez pas. Ne promettez rien sur l’emploi que vous ne pouvez pas tenir.</w:t>
            </w:r>
          </w:p>
          <w:p>
            <w:pPr>
              <w:spacing w:after="60"/>
            </w:pPr>
          </w:p>
          <w:p>
            <w:pPr>
              <w:spacing w:after="60" w:line="276"/>
            </w:pPr>
            <w:r>
              <w:rPr>
                <w:b/>
                <w:bCs/>
                <w:sz w:val="21"/>
                <w:szCs w:val="21"/>
              </w:rPr>
              <w:t xml:space="preserve">Conclure (2 min).</w:t>
            </w:r>
            <w:r>
              <w:rPr>
                <w:sz w:val="21"/>
                <w:szCs w:val="21"/>
              </w:rPr>
              <w:t xml:space="preserve"> Un engagement de chacun : la sienne (une tâche à essayer d’ici quinze jours), la vôtre (le temps protégé, un binôme, une réponse à sa question).</w:t>
            </w:r>
          </w:p>
          <w:p>
            <w:pPr>
              <w:spacing w:after="60"/>
            </w:pPr>
          </w:p>
          <w:p>
            <w:pPr>
              <w:spacing w:after="60" w:line="276"/>
            </w:pPr>
            <w:r>
              <w:rPr>
                <w:b/>
                <w:bCs/>
                <w:sz w:val="21"/>
                <w:szCs w:val="21"/>
              </w:rPr>
              <w:t xml:space="preserve">Après l’entretien.</w:t>
            </w:r>
            <w:r>
              <w:rPr>
                <w:sz w:val="21"/>
                <w:szCs w:val="21"/>
              </w:rPr>
              <w:t xml:space="preserve"> Notez en trois lignes : le profil (4.2), la tâche choisie, ce que vous devez lui apporter. Aucune note sur l’attitude ou l’enthousiasme : ce n’est pas une évaluation.</w:t>
            </w:r>
          </w:p>
        </w:tc>
      </w:tr>
    </w:tbl>
    <w:p>
      <w:pPr>
        <w:spacing w:after="160"/>
      </w:pPr>
    </w:p>
    <w:p>
      <w:pPr>
        <w:spacing w:after="120"/>
      </w:pPr>
      <w:r>
        <w:t xml:space="preserve">Ce qu’il faut entendre : la crainte de paraître remplaçable (53 % des utilisateurs d’IA la ressentent, selon SHRM), la crainte de « tricher », la lassitude des outils qui changent, le manque de temps, et parfois une vraie compétence déjà là, cachée par peur d’être mal vue. Ce qu’il ne faut pas promettre : qu’aucun poste ne changera, que l’outil est fiable, que ce sera facile.</w:t>
      </w:r>
    </w:p>
    <w:p>
      <w:pPr>
        <w:pStyle w:val="Heading2"/>
      </w:pPr>
      <w:r>
        <w:t xml:space="preserve">2.3 Répondre aux douze objections les plus fréquentes</w:t>
      </w:r>
    </w:p>
    <w:p>
      <w:pPr>
        <w:spacing w:after="120"/>
      </w:pPr>
      <w:r>
        <w:t xml:space="preserve">Les objections ci-dessous reviennent dans toutes les équipes. Pour chacune : la réponse honnête, celle qu’il vaut mieux éviter, et l’action à proposer. La règle générale vient de la recherche sur la confiance : une réponse franche qui reconnaît l’incertitude vaut mieux qu’un faux rassurement, qui se paie six mois plus tard.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000"/>
        <w:gridCol w:w="1800"/>
        <w:gridCol w:w="2426"/>
      </w:tblGrid>
      <w:tr>
        <w:trPr>
          <w:tblHeader/>
        </w:trPr>
        <w:tc>
          <w:tcPr>
            <w:tcW w:type="dxa" w:w="1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Objection</w:t>
            </w:r>
          </w:p>
        </w:tc>
        <w:tc>
          <w:tcPr>
            <w:tcW w:type="dxa" w:w="3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Réponse honnête</w:t>
            </w:r>
          </w:p>
        </w:tc>
        <w:tc>
          <w:tcPr>
            <w:tcW w:type="dxa" w:w="1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À éviter</w:t>
            </w:r>
          </w:p>
        </w:tc>
        <w:tc>
          <w:tcPr>
            <w:tcW w:type="dxa" w:w="24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Action à proposer</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Ça va supprimer mon poste. »</w:t>
            </w:r>
          </w:p>
        </w:tc>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Je ne peux pas te garantir que rien ne changera dans dix ans. Ce que je sais : ici, aujourd’hui, l’objectif est de faire mieux ce qu’on fait, pas de faire avec moins de monde, et les personnes qui montent en compétence sont celles qui ont le plus de prise sur la suite.</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Ne t’inquiète pas, personne ne sera remplacé. »</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Une montée en compétence concrète : atelier, binôme, une tâche à automatiser choisie par la personne.</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Je n’ai pas le temps. »</w:t>
            </w:r>
          </w:p>
        </w:tc>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C’est vrai, et c’est pour ça que je protège une heure par semaine dans l’agenda. La première semaine coûte du temps ; à partir de la troisième, on en gagne.</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Il faut trouver le temps. »</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L’heure d’expérimentation protégée (3.3), et une seule tâche pour commencer.</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Ce n’est pas fiable, ça invente. »</w:t>
            </w:r>
          </w:p>
        </w:tc>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Oui, ça invente parfois, avec beaucoup d’assurance. C’est pour ça qu’on vérifie tout ce qui sort, comme on relit un stagiaire brillant. Sur les tâches où l’erreur coûte cher, on n’utilise pas l’IA seule.</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Les nouveaux modèles ne se trompent plus. »</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Montrer un cas où l’IA s’est trompée, et la vérification qui l’a rattrapé.</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Ce n’est pas pour mon métier. »</w:t>
            </w:r>
          </w:p>
        </w:tc>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Peut-être. Montre-moi ta semaine, on cherche ensemble trois tâches ; s’il n’y a rien, on arrête là.</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Tout le monde peut l’utiliser. »</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La grille des trois tâches (3.4) remplie en binôme.</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C’est de la triche, ce n’est plus mon travail. »</w:t>
            </w:r>
          </w:p>
        </w:tc>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Ton travail, c’est le résultat et le jugement, pas la frappe. On ne dit pas qu’un architecte triche parce qu’il utilise un logiciel de dessin. Ce qui compte, c’est que tu assumes ce que tu livres.</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Personne ne le saura. »</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Fixer la règle de transparence : on dit quand l’IA a aidé, sans gêne.</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On va nous surveiller. »</w:t>
            </w:r>
          </w:p>
        </w:tc>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Voilà exactement ce que je regarde et ce que je ne regarde pas (5.1) : je ne lis pas vos prompts, je ne compte pas vos requêtes.</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Ne rien dire sur ce qui est mesuré.</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Partager le tableau de bord d’équipe, qui ne contient aucun indicateur individuel.</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Je préfère faire moi-même, c’est plus rapide. »</w:t>
            </w:r>
          </w:p>
        </w:tc>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Sur certaines tâches, tu as raison. Sur d’autres, essaie deux fois avant de conclure : la première fois, on perd du temps.</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Tu verras, c’est magique. »</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binôme avec un collègue qui a déjà gagné du temps sur une tâche semblable.</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Je ne sais pas par où commencer. »</w:t>
            </w:r>
          </w:p>
        </w:tc>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Personne ne le savait. On commence par une tâche que tu fais chaque semaine et qui t’ennuie.</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Envoyer un lien vers un tutoriel.</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Une démonstration de dix minutes sur sa tâche, avec lui.</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Les jeunes savent, pas moi. »</w:t>
            </w:r>
          </w:p>
        </w:tc>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Ils savent utiliser l’outil. Toi, tu sais ce qu’est un bon résultat dans ce métier. Les deux ensemble, ça marche ; l’un sans l’autre, non.</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C’est facile, tu vas voir. »</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binôme inversé : le junior montre l’outil, le senior juge le résultat.</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On change d’outil tous les six mois. »</w:t>
            </w:r>
          </w:p>
        </w:tc>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C’est vrai, et ça va continuer. Ce qu’on apprend, ce n’est pas un bouton, c’est une façon de demander, de vérifier et de décider, qui vaut pour tous les outils.</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Promettre que celui-ci restera.</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Travailler la méthode (contexte, rôle, format, vérification) plutôt que l’interface.</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Et la confidentialité ? »</w:t>
            </w:r>
          </w:p>
        </w:tc>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Bonne question, et voilà la règle : l’outil validé, jamais de donnée personnelle ou confidentielle, jamais de compte personnel. Si tu as un doute, tu demandes.</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L’outil est sécurisé, aucun souci. »</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Remettre la fiche du cadre (1.3) et nommer le référent.</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Vous ne l’utilisez pas vous-même. »</w:t>
            </w:r>
          </w:p>
        </w:tc>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Tu as raison de le dire. Voilà ce que j’ai fait cette semaine avec, et ce qui n’a pas marché.</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Se justifier.</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Une démonstration de votre usage réel à la prochaine réunion d’équipe.</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manager : </w:t>
      </w:r>
      <w:r>
        <w:rPr>
          <w:color w:val="25405F"/>
        </w:rPr>
        <w:t xml:space="preserve">L’objection sur l’emploi mérite une attention particulière. La recherche sur les licenciements attribués à l’IA montre qu’ils dégradent la productivité de ceux qui restent, parce que la confiance disparaît. Si votre organisation a un projet de réduction d’effectifs, ne le niez pas ; dites ce que vous savez et ce que vous ne savez pas. Une équipe pardonne l’incertitude, pas le mensonge.</w:t>
      </w:r>
    </w:p>
    <w:p>
      <w:pPr>
        <w:pStyle w:val="Heading2"/>
      </w:pPr>
      <w:r>
        <w:t xml:space="preserve">2.4 Dire ce qui ne change pas</w:t>
      </w:r>
    </w:p>
    <w:p>
      <w:pPr>
        <w:spacing w:after="120"/>
      </w:pPr>
      <w:r>
        <w:t xml:space="preserve">Dans une période de changement, ce qui rassure le plus n’est pas la description de ce qui vient, c’est la liste claire de ce qui reste. Envoyez ce message à l’équipe après la réunion de lancement, adapté à vos mots.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Message à l’équipe, après la réunion de lancement</w:t>
            </w:r>
          </w:p>
          <w:p>
            <w:pPr>
              <w:spacing w:after="60"/>
            </w:pPr>
          </w:p>
          <w:p>
            <w:pPr>
              <w:spacing w:after="60" w:line="276"/>
            </w:pPr>
            <w:r>
              <w:rPr>
                <w:sz w:val="21"/>
                <w:szCs w:val="21"/>
              </w:rPr>
              <w:t xml:space="preserve">Bonjour à tous,</w:t>
            </w:r>
          </w:p>
          <w:p>
            <w:pPr>
              <w:spacing w:after="60"/>
            </w:pPr>
          </w:p>
          <w:p>
            <w:pPr>
              <w:spacing w:after="60" w:line="276"/>
            </w:pPr>
            <w:r>
              <w:rPr>
                <w:sz w:val="21"/>
                <w:szCs w:val="21"/>
              </w:rPr>
              <w:t xml:space="preserve">Merci pour la réunion d’hier et pour la franchise des échanges. Je reprends ici ce que j’ai dit, pour que ce soit écrit.</w:t>
            </w:r>
          </w:p>
          <w:p>
            <w:pPr>
              <w:spacing w:after="60"/>
            </w:pPr>
          </w:p>
          <w:p>
            <w:pPr>
              <w:spacing w:after="60" w:line="276"/>
            </w:pPr>
            <w:r>
              <w:rPr>
                <w:b/>
                <w:bCs/>
                <w:sz w:val="21"/>
                <w:szCs w:val="21"/>
              </w:rPr>
              <w:t xml:space="preserve">Ce qui change.</w:t>
            </w:r>
            <w:r>
              <w:rPr>
                <w:sz w:val="21"/>
                <w:szCs w:val="21"/>
              </w:rPr>
              <w:t xml:space="preserve"> </w:t>
            </w:r>
            <w:r>
              <w:rPr>
                <w:sz w:val="21"/>
                <w:szCs w:val="21"/>
                <w:highlight w:val="yellow"/>
                <w:highlightCs w:val="yellow"/>
              </w:rPr>
              <w:t xml:space="preserve">L’outil</w:t>
            </w:r>
            <w:r>
              <w:rPr>
                <w:sz w:val="21"/>
                <w:szCs w:val="21"/>
              </w:rPr>
              <w:t xml:space="preserve"> est disponible pour chacun. J’attends de chacun qu’il l’essaie, sur ses propres tâches, et qu’on en parle en équipe. Une heure par semaine est réservée dans nos agendas pour ça, à partir de </w:t>
            </w:r>
            <w:r>
              <w:rPr>
                <w:sz w:val="21"/>
                <w:szCs w:val="21"/>
                <w:highlight w:val="yellow"/>
                <w:highlightCs w:val="yellow"/>
              </w:rPr>
              <w:t xml:space="preserve">date</w:t>
            </w:r>
            <w:r>
              <w:rPr>
                <w:sz w:val="21"/>
                <w:szCs w:val="21"/>
              </w:rPr>
              <w:t xml:space="preserve">. Je verrai chacun de vous individuellement d’ici le </w:t>
            </w:r>
            <w:r>
              <w:rPr>
                <w:sz w:val="21"/>
                <w:szCs w:val="21"/>
                <w:highlight w:val="yellow"/>
                <w:highlightCs w:val="yellow"/>
              </w:rPr>
              <w:t xml:space="preserve">date</w:t>
            </w:r>
            <w:r>
              <w:rPr>
                <w:sz w:val="21"/>
                <w:szCs w:val="21"/>
              </w:rPr>
              <w:t xml:space="preserve">.</w:t>
            </w:r>
          </w:p>
          <w:p>
            <w:pPr>
              <w:spacing w:after="60"/>
            </w:pPr>
          </w:p>
          <w:p>
            <w:pPr>
              <w:spacing w:after="60" w:line="276"/>
            </w:pPr>
            <w:r>
              <w:rPr>
                <w:b/>
                <w:bCs/>
                <w:sz w:val="21"/>
                <w:szCs w:val="21"/>
              </w:rPr>
              <w:t xml:space="preserve">Ce qui ne change pas.</w:t>
            </w:r>
            <w:r>
              <w:rPr>
                <w:sz w:val="21"/>
                <w:szCs w:val="21"/>
              </w:rPr>
              <w:t xml:space="preserve"> Nos missions et notre périmètre. La qualité de ce que nous livrons, et le fait que chacun signe ce qu’il envoie. La façon dont nous prenons les décisions qui concernent les personnes : par des conversations, pas par un outil. Le respect de la confidentialité de nos clients et de nos collègues. Et ma disponibilité pour vous.</w:t>
            </w:r>
          </w:p>
          <w:p>
            <w:pPr>
              <w:spacing w:after="60"/>
            </w:pPr>
          </w:p>
          <w:p>
            <w:pPr>
              <w:spacing w:after="60" w:line="276"/>
            </w:pPr>
            <w:r>
              <w:rPr>
                <w:b/>
                <w:bCs/>
                <w:sz w:val="21"/>
                <w:szCs w:val="21"/>
              </w:rPr>
              <w:t xml:space="preserve">Ce que je ne sais pas.</w:t>
            </w:r>
            <w:r>
              <w:rPr>
                <w:sz w:val="21"/>
                <w:szCs w:val="21"/>
              </w:rPr>
              <w:t xml:space="preserve"> </w:t>
            </w:r>
            <w:r>
              <w:rPr>
                <w:sz w:val="21"/>
                <w:szCs w:val="21"/>
                <w:highlight w:val="yellow"/>
                <w:highlightCs w:val="yellow"/>
              </w:rPr>
              <w:t xml:space="preserve">Ce que l’IA changera dans notre métier dans cinq ans, ce que l’organisation décidera à plus long terme…</w:t>
            </w:r>
            <w:r>
              <w:rPr>
                <w:sz w:val="21"/>
                <w:szCs w:val="21"/>
              </w:rPr>
              <w:t xml:space="preserve">. Je vous dirai ce que j’apprends, quand je l’apprends.</w:t>
            </w:r>
          </w:p>
          <w:p>
            <w:pPr>
              <w:spacing w:after="60"/>
            </w:pPr>
          </w:p>
          <w:p>
            <w:pPr>
              <w:spacing w:after="60" w:line="276"/>
            </w:pPr>
            <w:r>
              <w:rPr>
                <w:b/>
                <w:bCs/>
                <w:sz w:val="21"/>
                <w:szCs w:val="21"/>
              </w:rPr>
              <w:t xml:space="preserve">Ce que je fais moi-même.</w:t>
            </w:r>
            <w:r>
              <w:rPr>
                <w:sz w:val="21"/>
                <w:szCs w:val="21"/>
              </w:rPr>
              <w:t xml:space="preserve"> J’utilise </w:t>
            </w:r>
            <w:r>
              <w:rPr>
                <w:sz w:val="21"/>
                <w:szCs w:val="21"/>
                <w:highlight w:val="yellow"/>
                <w:highlightCs w:val="yellow"/>
              </w:rPr>
              <w:t xml:space="preserve">l’outil</w:t>
            </w:r>
            <w:r>
              <w:rPr>
                <w:sz w:val="21"/>
                <w:szCs w:val="21"/>
              </w:rPr>
              <w:t xml:space="preserve"> pour </w:t>
            </w:r>
            <w:r>
              <w:rPr>
                <w:sz w:val="21"/>
                <w:szCs w:val="21"/>
                <w:highlight w:val="yellow"/>
                <w:highlightCs w:val="yellow"/>
              </w:rPr>
              <w:t xml:space="preserve">deux ou trois usages réels</w:t>
            </w:r>
            <w:r>
              <w:rPr>
                <w:sz w:val="21"/>
                <w:szCs w:val="21"/>
              </w:rPr>
              <w:t xml:space="preserve">. Je vous en montrerai un à chaque réunion d’équipe, y compris quand ça ne marche pas.</w:t>
            </w:r>
          </w:p>
          <w:p>
            <w:pPr>
              <w:spacing w:after="60"/>
            </w:pPr>
          </w:p>
          <w:p>
            <w:pPr>
              <w:spacing w:after="60" w:line="276"/>
            </w:pPr>
            <w:r>
              <w:rPr>
                <w:sz w:val="21"/>
                <w:szCs w:val="21"/>
              </w:rPr>
              <w:t xml:space="preserve">Le cadre en une page est joint. Pour toute question : moi, ou </w:t>
            </w:r>
            <w:r>
              <w:rPr>
                <w:sz w:val="21"/>
                <w:szCs w:val="21"/>
                <w:highlight w:val="yellow"/>
                <w:highlightCs w:val="yellow"/>
              </w:rPr>
              <w:t xml:space="preserve">ambassadeur IA / référent</w:t>
            </w:r>
            <w:r>
              <w:rPr>
                <w:sz w:val="21"/>
                <w:szCs w:val="21"/>
              </w:rPr>
              <w:t xml:space="preserve">.</w:t>
            </w:r>
          </w:p>
          <w:p>
            <w:pPr>
              <w:spacing w:after="60"/>
            </w:pPr>
          </w:p>
          <w:p>
            <w:pPr>
              <w:spacing w:after="60" w:line="276"/>
            </w:pPr>
            <w:r>
              <w:rPr>
                <w:sz w:val="21"/>
                <w:szCs w:val="21"/>
                <w:highlight w:val="yellow"/>
                <w:highlightCs w:val="yellow"/>
              </w:rPr>
              <w:t xml:space="preserve">Prénom</w:t>
            </w:r>
          </w:p>
        </w:tc>
      </w:tr>
    </w:tbl>
    <w:p>
      <w:pPr>
        <w:spacing w:after="160"/>
      </w:pPr>
    </w:p>
    <w:p>
      <w:pPr>
        <w:pStyle w:val="Heading1"/>
        <w:pageBreakBefore/>
      </w:pPr>
      <w:r>
        <w:t xml:space="preserve">Partie 3. Fixer des attentes d’usage (semaines 2 à 4)</w:t>
      </w:r>
    </w:p>
    <w:p>
      <w:pPr>
        <w:spacing w:after="160"/>
      </w:pPr>
      <w:r>
        <w:rPr>
          <w:color w:val="53677F"/>
          <w:sz w:val="24"/>
          <w:szCs w:val="24"/>
        </w:rPr>
        <w:t xml:space="preserve">Une attente d’usage n’est pas un quota de prompts. C’est un comportement observable, par fonction, avec du temps pour y arriver et une place dans les objectifs.</w:t>
      </w:r>
    </w:p>
    <w:p>
      <w:pPr>
        <w:pStyle w:val="Heading2"/>
      </w:pPr>
      <w:r>
        <w:t xml:space="preserve">3.1 Les attentes par fonction</w:t>
      </w:r>
    </w:p>
    <w:p>
      <w:pPr>
        <w:spacing w:after="120"/>
      </w:pPr>
      <w:r>
        <w:t xml:space="preserve">Gallup recommande de fixer des attentes explicites par rôle plutôt qu’une politique générale. Trois usages attendus par fonction suffisent, formulés comme des comportements (« prépare ses comptes rendus de réunion avec l’IA et les relit »), jamais comme des outils (« utilise Copilot »). Remplissez le tableau après les entretiens individuels, si possible avec l’équipe.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2000"/>
        <w:gridCol w:w="2000"/>
        <w:gridCol w:w="1226"/>
      </w:tblGrid>
      <w:tr>
        <w:trPr>
          <w:tblHeader/>
        </w:trPr>
        <w:tc>
          <w:tcPr>
            <w:tcW w:type="dxa" w:w="1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Fonction dans l’équipe</w:t>
            </w:r>
          </w:p>
        </w:tc>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Usage attendu 1</w:t>
            </w:r>
          </w:p>
        </w:tc>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Usage attendu 2</w:t>
            </w:r>
          </w:p>
        </w:tc>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Usage attendu 3</w:t>
            </w:r>
          </w:p>
        </w:tc>
        <w:tc>
          <w:tcPr>
            <w:tcW w:type="dxa" w:w="12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À partir de</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Chargé de clientèle</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Préparer la réponse à une réclamation à partir de l’historique</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Résumer un dossier avant un appel</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Rédiger le compte rendu d’appel</w:t>
            </w:r>
          </w:p>
        </w:tc>
        <w:tc>
          <w:tcPr>
            <w:tcW w:type="dxa" w:w="1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mois 2</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Chef de projet</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Compte rendu de réunion à partir de la transcription</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Préparer un ordre du jour et une note de cadrage</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Analyser les risques d’un planning</w:t>
            </w:r>
          </w:p>
        </w:tc>
        <w:tc>
          <w:tcPr>
            <w:tcW w:type="dxa" w:w="1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mois 2</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Analyste</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Première lecture d’un jeu de données</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Rédiger la synthèse d’un rapport</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Vérifier une formule ou un script</w:t>
            </w:r>
          </w:p>
        </w:tc>
        <w:tc>
          <w:tcPr>
            <w:tcW w:type="dxa" w:w="1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mois 3</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r>
    </w:tbl>
    <w:p>
      <w:pPr>
        <w:spacing w:after="160"/>
      </w:pPr>
    </w:p>
    <w:p>
      <w:pPr>
        <w:spacing w:after="120"/>
      </w:pPr>
      <w:r>
        <w:t xml:space="preserve">Exemples par métier, pour amorcer : un commercial prépare sa proposition et sa relance ; un acheteur analyse une offre et rédige une consultation ; un RH rédige une fiche de poste et prépare un entretien ; un juriste fait une première lecture d’un contrat et prépare une note ; un financier commente un tableau et rédige une synthèse ; un communicant décline un message par canal ; un développeur fait relire son code et rédige la documentation.</w:t>
      </w:r>
    </w:p>
    <w:p>
      <w:pPr>
        <w:pStyle w:val="Heading2"/>
      </w:pPr>
      <w:r>
        <w:t xml:space="preserve">3.2 Intégrer l’IA aux objectifs annuels</w:t>
      </w:r>
    </w:p>
    <w:p>
      <w:pPr>
        <w:spacing w:after="120"/>
      </w:pPr>
      <w:r>
        <w:t xml:space="preserve">Gallup l’a mesuré : l’IA doit entrer dans l’entretien de performance plutôt que rester un sujet à part. Mais pas n’importe comment. Un objectif d’usage se formule sur la capitalisation et la qualité, jamais sur la quantité de requêtes. Cinq formulations, à adapter.</w:t>
      </w:r>
    </w:p>
    <w:p>
      <w:pPr>
        <w:pStyle w:val="ListParagraph"/>
        <w:numPr>
          <w:ilvl w:val="0"/>
          <w:numId w:val="3"/>
        </w:numPr>
        <w:spacing w:after="60"/>
      </w:pPr>
      <w:r>
        <w:rPr>
          <w:b/>
          <w:bCs/>
        </w:rPr>
        <w:t xml:space="preserve">Usage.</w:t>
      </w:r>
      <w:r>
        <w:t xml:space="preserve"> « D’ici </w:t>
      </w:r>
      <w:r>
        <w:rPr>
          <w:highlight w:val="yellow"/>
          <w:highlightCs w:val="yellow"/>
        </w:rPr>
        <w:t xml:space="preserve">date</w:t>
      </w:r>
      <w:r>
        <w:t xml:space="preserve">, j’utilise l’IA sur les trois usages attendus pour ma fonction et j’en ai fait un réflexe hebdomadaire. »</w:t>
      </w:r>
    </w:p>
    <w:p>
      <w:pPr>
        <w:pStyle w:val="ListParagraph"/>
        <w:numPr>
          <w:ilvl w:val="0"/>
          <w:numId w:val="3"/>
        </w:numPr>
        <w:spacing w:after="60"/>
      </w:pPr>
      <w:r>
        <w:rPr>
          <w:b/>
          <w:bCs/>
        </w:rPr>
        <w:t xml:space="preserve">Capitalisation.</w:t>
      </w:r>
      <w:r>
        <w:t xml:space="preserve"> « Je documente deux cas d’usage avec la fiche de l’équipe et je les partage au rituel du mois. »</w:t>
      </w:r>
    </w:p>
    <w:p>
      <w:pPr>
        <w:pStyle w:val="ListParagraph"/>
        <w:numPr>
          <w:ilvl w:val="0"/>
          <w:numId w:val="3"/>
        </w:numPr>
        <w:spacing w:after="60"/>
      </w:pPr>
      <w:r>
        <w:rPr>
          <w:b/>
          <w:bCs/>
        </w:rPr>
        <w:t xml:space="preserve">Qualité.</w:t>
      </w:r>
      <w:r>
        <w:t xml:space="preserve"> « Ce que je livre avec l’aide de l’IA est vérifié et signé ; aucune erreur d’IA non relue ne sort de l’équipe. »</w:t>
      </w:r>
    </w:p>
    <w:p>
      <w:pPr>
        <w:pStyle w:val="ListParagraph"/>
        <w:numPr>
          <w:ilvl w:val="0"/>
          <w:numId w:val="3"/>
        </w:numPr>
        <w:spacing w:after="60"/>
      </w:pPr>
      <w:r>
        <w:rPr>
          <w:b/>
          <w:bCs/>
        </w:rPr>
        <w:t xml:space="preserve">Partage.</w:t>
      </w:r>
      <w:r>
        <w:t xml:space="preserve"> « J’accompagne un collègue sur un usage pendant un mois » (pour ceux qui sont déjà à l’aise).</w:t>
      </w:r>
    </w:p>
    <w:p>
      <w:pPr>
        <w:pStyle w:val="ListParagraph"/>
        <w:numPr>
          <w:ilvl w:val="0"/>
          <w:numId w:val="3"/>
        </w:numPr>
        <w:spacing w:after="60"/>
      </w:pPr>
      <w:r>
        <w:rPr>
          <w:b/>
          <w:bCs/>
        </w:rPr>
        <w:t xml:space="preserve">Encadrement</w:t>
      </w:r>
      <w:r>
        <w:t xml:space="preserve"> (pour le manager lui-même). « Je tiens le rituel hebdomadaire, j’ai vu chacun en entretien, et le tableau de bord d’équipe est à jour chaque mois. »</w:t>
      </w:r>
    </w:p>
    <w:p>
      <w:pPr>
        <w:spacing w:after="120"/>
      </w:pPr>
      <w:r>
        <w:t xml:space="preserve">À éviter absolument : compter les prompts, comparer les collaborateurs entre eux sur l’usage, sanctionner un non-usage sans avoir donné le temps et l’accompagnement. L’objectif est là pour reconnaître, pas pour surveiller (4.3).</w:t>
      </w:r>
    </w:p>
    <w:p>
      <w:pPr>
        <w:pStyle w:val="Heading2"/>
      </w:pPr>
      <w:r>
        <w:t xml:space="preserve">3.3 Le temps d’expérimentation protégé</w:t>
      </w:r>
    </w:p>
    <w:p>
      <w:pPr>
        <w:spacing w:after="120"/>
      </w:pPr>
      <w:r>
        <w:t xml:space="preserve">La première cause d’abandon est le manque de temps. Les organisations qui réussissent protègent un créneau collectif dans l’agenda : une heure par semaine, au même moment pour toute l’équipe, pendant au moins trois mois. Les règles :</w:t>
      </w:r>
    </w:p>
    <w:p>
      <w:pPr>
        <w:pStyle w:val="ListParagraph"/>
        <w:numPr>
          <w:ilvl w:val="0"/>
          <w:numId w:val="2"/>
        </w:numPr>
        <w:spacing w:after="60"/>
      </w:pPr>
      <w:r>
        <w:t xml:space="preserve">Le créneau est bloqué dans les agendas par le manager, qui le respecte lui-même. Il ne saute pas pour une réunion « urgente ».</w:t>
      </w:r>
    </w:p>
    <w:p>
      <w:pPr>
        <w:pStyle w:val="ListParagraph"/>
        <w:numPr>
          <w:ilvl w:val="0"/>
          <w:numId w:val="2"/>
        </w:numPr>
        <w:spacing w:after="60"/>
      </w:pPr>
      <w:r>
        <w:t xml:space="preserve">Chacun travaille sur sa propre tâche de la grille des trois tâches (3.4), seul ou en binôme.</w:t>
      </w:r>
    </w:p>
    <w:p>
      <w:pPr>
        <w:pStyle w:val="ListParagraph"/>
        <w:numPr>
          <w:ilvl w:val="0"/>
          <w:numId w:val="2"/>
        </w:numPr>
        <w:spacing w:after="60"/>
      </w:pPr>
      <w:r>
        <w:t xml:space="preserve">Il n’y a pas de livrable attendu ; il y a une ligne à noter : ce que j’ai essayé, ce que ça a donné.</w:t>
      </w:r>
    </w:p>
    <w:p>
      <w:pPr>
        <w:pStyle w:val="ListParagraph"/>
        <w:numPr>
          <w:ilvl w:val="0"/>
          <w:numId w:val="2"/>
        </w:numPr>
        <w:spacing w:after="60"/>
      </w:pPr>
      <w:r>
        <w:t xml:space="preserve">Les dix premières minutes peuvent être consacrées à une question ou une astuce partagée par un membre de l’équipe ou par l’ambassadeur IA.</w:t>
      </w:r>
    </w:p>
    <w:p>
      <w:pPr>
        <w:pStyle w:val="ListParagraph"/>
        <w:numPr>
          <w:ilvl w:val="0"/>
          <w:numId w:val="2"/>
        </w:numPr>
        <w:spacing w:after="60"/>
      </w:pPr>
      <w:r>
        <w:t xml:space="preserve">Au bout de trois mois, l’équipe décide ensemble de garder le créneau, de le réduire ou de le remplacer par le rituel hebdomadaire seul.</w:t>
      </w:r>
    </w:p>
    <w:p>
      <w:pPr>
        <w:pStyle w:val="Heading2"/>
      </w:pPr>
      <w:r>
        <w:t xml:space="preserve">3.4 La grille des trois tâches</w:t>
      </w:r>
    </w:p>
    <w:p>
      <w:pPr>
        <w:spacing w:after="120"/>
      </w:pPr>
      <w:r>
        <w:t xml:space="preserve">C’est l’outil central du kit : chaque collaborateur identifie les trois tâches qui lui coûtent le plus de temps ou d’énergie, et les refait avec l’IA jusqu’à ce que l’usage soit acquis. Remplie en entretien individuel ou pendant le temps d’expérimentation, revue à 30 et 90 jours.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Ma grille des trois tâches</w:t>
            </w:r>
            <w:r>
              <w:rPr>
                <w:sz w:val="21"/>
                <w:szCs w:val="21"/>
              </w:rPr>
              <w:t xml:space="preserve"> · </w:t>
            </w:r>
            <w:r>
              <w:rPr>
                <w:sz w:val="21"/>
                <w:szCs w:val="21"/>
                <w:highlight w:val="yellow"/>
                <w:highlightCs w:val="yellow"/>
              </w:rPr>
              <w:t xml:space="preserve">Prénom Nom</w:t>
            </w:r>
            <w:r>
              <w:rPr>
                <w:sz w:val="21"/>
                <w:szCs w:val="21"/>
              </w:rPr>
              <w:t xml:space="preserve"> · </w:t>
            </w:r>
            <w:r>
              <w:rPr>
                <w:sz w:val="21"/>
                <w:szCs w:val="21"/>
                <w:highlight w:val="yellow"/>
                <w:highlightCs w:val="yellow"/>
              </w:rPr>
              <w:t xml:space="preserve">date</w:t>
            </w:r>
          </w:p>
          <w:p>
            <w:pPr>
              <w:spacing w:after="60"/>
            </w:pPr>
          </w:p>
          <w:p>
            <w:pPr>
              <w:spacing w:after="60" w:line="276"/>
            </w:pPr>
            <w:r>
              <w:rPr>
                <w:b/>
                <w:bCs/>
                <w:sz w:val="21"/>
                <w:szCs w:val="21"/>
              </w:rPr>
              <w:t xml:space="preserve">Tâche 1.</w:t>
            </w:r>
            <w:r>
              <w:rPr>
                <w:sz w:val="21"/>
                <w:szCs w:val="21"/>
              </w:rPr>
              <w:t xml:space="preserve"> </w:t>
            </w:r>
            <w:r>
              <w:rPr>
                <w:sz w:val="21"/>
                <w:szCs w:val="21"/>
                <w:highlight w:val="yellow"/>
                <w:highlightCs w:val="yellow"/>
              </w:rPr>
              <w:t xml:space="preserve">Nom de la tâche</w:t>
            </w:r>
            <w:r>
              <w:rPr>
                <w:sz w:val="21"/>
                <w:szCs w:val="21"/>
              </w:rPr>
              <w:t xml:space="preserve"> · fréquence : </w:t>
            </w:r>
            <w:r>
              <w:rPr>
                <w:sz w:val="21"/>
                <w:szCs w:val="21"/>
                <w:highlight w:val="yellow"/>
                <w:highlightCs w:val="yellow"/>
              </w:rPr>
              <w:t xml:space="preserve">hebdo / quotidienne</w:t>
            </w:r>
            <w:r>
              <w:rPr>
                <w:sz w:val="21"/>
                <w:szCs w:val="21"/>
              </w:rPr>
              <w:t xml:space="preserve"> · temps actuel : </w:t>
            </w:r>
            <w:r>
              <w:rPr>
                <w:sz w:val="21"/>
                <w:szCs w:val="21"/>
                <w:highlight w:val="yellow"/>
                <w:highlightCs w:val="yellow"/>
              </w:rPr>
              <w:t xml:space="preserve">XX min</w:t>
            </w:r>
            <w:r>
              <w:rPr>
                <w:sz w:val="21"/>
                <w:szCs w:val="21"/>
              </w:rPr>
              <w:t xml:space="preserve"> · ce qui est pénible : </w:t>
            </w:r>
            <w:r>
              <w:rPr>
                <w:sz w:val="21"/>
                <w:szCs w:val="21"/>
                <w:highlight w:val="yellow"/>
                <w:highlightCs w:val="yellow"/>
              </w:rPr>
              <w:t xml:space="preserve">…</w:t>
            </w:r>
          </w:p>
          <w:p>
            <w:pPr>
              <w:spacing w:after="60" w:line="276"/>
            </w:pPr>
            <w:r>
              <w:rPr>
                <w:sz w:val="21"/>
                <w:szCs w:val="21"/>
              </w:rPr>
              <w:t xml:space="preserve">Avec l’IA : </w:t>
            </w:r>
            <w:r>
              <w:rPr>
                <w:sz w:val="21"/>
                <w:szCs w:val="21"/>
                <w:highlight w:val="yellow"/>
                <w:highlightCs w:val="yellow"/>
              </w:rPr>
              <w:t xml:space="preserve">ce que je lui demande, en une phrase</w:t>
            </w:r>
            <w:r>
              <w:rPr>
                <w:sz w:val="21"/>
                <w:szCs w:val="21"/>
              </w:rPr>
              <w:t xml:space="preserve"> · résultat après deux essais : </w:t>
            </w:r>
            <w:r>
              <w:rPr>
                <w:sz w:val="21"/>
                <w:szCs w:val="21"/>
                <w:highlight w:val="yellow"/>
                <w:highlightCs w:val="yellow"/>
              </w:rPr>
              <w:t xml:space="preserve">gain de temps, gain de qualité, rien</w:t>
            </w:r>
            <w:r>
              <w:rPr>
                <w:sz w:val="21"/>
                <w:szCs w:val="21"/>
              </w:rPr>
              <w:t xml:space="preserve"> · ce que je vérifie : </w:t>
            </w:r>
            <w:r>
              <w:rPr>
                <w:sz w:val="21"/>
                <w:szCs w:val="21"/>
                <w:highlight w:val="yellow"/>
                <w:highlightCs w:val="yellow"/>
              </w:rPr>
              <w:t xml:space="preserve">…</w:t>
            </w:r>
          </w:p>
          <w:p>
            <w:pPr>
              <w:spacing w:after="60"/>
            </w:pPr>
          </w:p>
          <w:p>
            <w:pPr>
              <w:spacing w:after="60" w:line="276"/>
            </w:pPr>
            <w:r>
              <w:rPr>
                <w:b/>
                <w:bCs/>
                <w:sz w:val="21"/>
                <w:szCs w:val="21"/>
              </w:rPr>
              <w:t xml:space="preserve">Tâche 2.</w:t>
            </w:r>
            <w:r>
              <w:rPr>
                <w:sz w:val="21"/>
                <w:szCs w:val="21"/>
              </w:rPr>
              <w:t xml:space="preserve"> </w:t>
            </w:r>
            <w:r>
              <w:rPr>
                <w:sz w:val="21"/>
                <w:szCs w:val="21"/>
                <w:highlight w:val="yellow"/>
                <w:highlightCs w:val="yellow"/>
              </w:rPr>
              <w:t xml:space="preserve">…</w:t>
            </w:r>
          </w:p>
          <w:p>
            <w:pPr>
              <w:spacing w:after="60"/>
            </w:pPr>
          </w:p>
          <w:p>
            <w:pPr>
              <w:spacing w:after="60" w:line="276"/>
            </w:pPr>
            <w:r>
              <w:rPr>
                <w:b/>
                <w:bCs/>
                <w:sz w:val="21"/>
                <w:szCs w:val="21"/>
              </w:rPr>
              <w:t xml:space="preserve">Tâche 3.</w:t>
            </w:r>
            <w:r>
              <w:rPr>
                <w:sz w:val="21"/>
                <w:szCs w:val="21"/>
              </w:rPr>
              <w:t xml:space="preserve"> </w:t>
            </w:r>
            <w:r>
              <w:rPr>
                <w:sz w:val="21"/>
                <w:szCs w:val="21"/>
                <w:highlight w:val="yellow"/>
                <w:highlightCs w:val="yellow"/>
              </w:rPr>
              <w:t xml:space="preserve">…</w:t>
            </w:r>
          </w:p>
          <w:p>
            <w:pPr>
              <w:spacing w:after="60"/>
            </w:pPr>
          </w:p>
          <w:p>
            <w:pPr>
              <w:spacing w:after="60" w:line="276"/>
            </w:pPr>
            <w:r>
              <w:rPr>
                <w:b/>
                <w:bCs/>
                <w:sz w:val="21"/>
                <w:szCs w:val="21"/>
              </w:rPr>
              <w:t xml:space="preserve">À 30 jours.</w:t>
            </w:r>
            <w:r>
              <w:rPr>
                <w:sz w:val="21"/>
                <w:szCs w:val="21"/>
              </w:rPr>
              <w:t xml:space="preserve"> Tâche(s) où l’usage est devenu un réflexe : </w:t>
            </w:r>
            <w:r>
              <w:rPr>
                <w:sz w:val="21"/>
                <w:szCs w:val="21"/>
                <w:highlight w:val="yellow"/>
                <w:highlightCs w:val="yellow"/>
              </w:rPr>
              <w:t xml:space="preserve">…</w:t>
            </w:r>
            <w:r>
              <w:rPr>
                <w:sz w:val="21"/>
                <w:szCs w:val="21"/>
              </w:rPr>
              <w:t xml:space="preserve">. Tâche(s) abandonnée(s), et pourquoi : </w:t>
            </w:r>
            <w:r>
              <w:rPr>
                <w:sz w:val="21"/>
                <w:szCs w:val="21"/>
                <w:highlight w:val="yellow"/>
                <w:highlightCs w:val="yellow"/>
              </w:rPr>
              <w:t xml:space="preserve">…</w:t>
            </w:r>
            <w:r>
              <w:rPr>
                <w:sz w:val="21"/>
                <w:szCs w:val="21"/>
              </w:rPr>
              <w:t xml:space="preserve">. Ce dont j’ai besoin : </w:t>
            </w:r>
            <w:r>
              <w:rPr>
                <w:sz w:val="21"/>
                <w:szCs w:val="21"/>
                <w:highlight w:val="yellow"/>
                <w:highlightCs w:val="yellow"/>
              </w:rPr>
              <w:t xml:space="preserve">…</w:t>
            </w:r>
          </w:p>
          <w:p>
            <w:pPr>
              <w:spacing w:after="60" w:line="276"/>
            </w:pPr>
            <w:r>
              <w:rPr>
                <w:b/>
                <w:bCs/>
                <w:sz w:val="21"/>
                <w:szCs w:val="21"/>
              </w:rPr>
              <w:t xml:space="preserve">À 90 jours.</w:t>
            </w:r>
            <w:r>
              <w:rPr>
                <w:sz w:val="21"/>
                <w:szCs w:val="21"/>
              </w:rPr>
              <w:t xml:space="preserve"> Temps gagné par semaine, estimé : </w:t>
            </w:r>
            <w:r>
              <w:rPr>
                <w:sz w:val="21"/>
                <w:szCs w:val="21"/>
                <w:highlight w:val="yellow"/>
                <w:highlightCs w:val="yellow"/>
              </w:rPr>
              <w:t xml:space="preserve">…</w:t>
            </w:r>
            <w:r>
              <w:rPr>
                <w:sz w:val="21"/>
                <w:szCs w:val="21"/>
              </w:rPr>
              <w:t xml:space="preserve">. Ce que j’en ai fait : </w:t>
            </w:r>
            <w:r>
              <w:rPr>
                <w:sz w:val="21"/>
                <w:szCs w:val="21"/>
                <w:highlight w:val="yellow"/>
                <w:highlightCs w:val="yellow"/>
              </w:rPr>
              <w:t xml:space="preserve">…</w:t>
            </w:r>
            <w:r>
              <w:rPr>
                <w:sz w:val="21"/>
                <w:szCs w:val="21"/>
              </w:rPr>
              <w:t xml:space="preserve">. Prochaine tâche : </w:t>
            </w:r>
            <w:r>
              <w:rPr>
                <w:sz w:val="21"/>
                <w:szCs w:val="21"/>
                <w:highlight w:val="yellow"/>
                <w:highlightCs w:val="yellow"/>
              </w:rPr>
              <w:t xml:space="preserve">…</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manager : </w:t>
      </w:r>
      <w:r>
        <w:rPr>
          <w:color w:val="25405F"/>
        </w:rPr>
        <w:t xml:space="preserve">Le temps gagné ne se réinvestit pas tout seul. Un collaborateur qui gagne deux heures par semaine sans qu’on lui dise quoi en faire les perd dans la charge ambiante, ou les cache par peur qu’on lui en donne plus. Dites explicitement où va le temps gagné : dans la qualité, dans une tâche jamais faite par manque de temps, dans la formation, ou simplement dans une charge plus soutenable. Et faites-le pour vous-même : c’est la question « quel temps l’IA m’a-t-elle libéré cette semaine, et dans quoi l’ai-je réinvesti ? » qui fait la différence entre un gain individuel et un bénéfice collectif.</w:t>
      </w:r>
    </w:p>
    <w:p>
      <w:pPr>
        <w:pStyle w:val="Heading1"/>
        <w:pageBreakBefore/>
      </w:pPr>
      <w:r>
        <w:t xml:space="preserve">Partie 4. Faire vivre l’usage dans l’équipe (mois 2 à 12)</w:t>
      </w:r>
    </w:p>
    <w:p>
      <w:pPr>
        <w:spacing w:after="160"/>
      </w:pPr>
      <w:r>
        <w:rPr>
          <w:color w:val="53677F"/>
          <w:sz w:val="24"/>
          <w:szCs w:val="24"/>
        </w:rPr>
        <w:t xml:space="preserve">Des rituels courts, une posture adaptée à chaque profil, une reconnaissance sans surveillance, une réponse prête aux incidents, et une ligne claire sur ce que le manager confie à l’IA.</w:t>
      </w:r>
    </w:p>
    <w:p>
      <w:pPr>
        <w:pStyle w:val="Heading2"/>
      </w:pPr>
      <w:r>
        <w:t xml:space="preserve">4.1 Les rituels d’équipe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1900"/>
        <w:gridCol w:w="900"/>
        <w:gridCol w:w="3826"/>
      </w:tblGrid>
      <w:tr>
        <w:trPr>
          <w:tblHeader/>
        </w:trPr>
        <w:tc>
          <w:tcPr>
            <w:tcW w:type="dxa" w:w="2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Rituel</w:t>
            </w:r>
          </w:p>
        </w:tc>
        <w:tc>
          <w:tcPr>
            <w:tcW w:type="dxa" w:w="1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Fréquence</w:t>
            </w:r>
          </w:p>
        </w:tc>
        <w:tc>
          <w:tcPr>
            <w:tcW w:type="dxa" w:w="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Durée</w:t>
            </w:r>
          </w:p>
        </w:tc>
        <w:tc>
          <w:tcPr>
            <w:tcW w:type="dxa" w:w="38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Déroulé</w:t>
            </w:r>
          </w:p>
        </w:tc>
      </w:tr>
      <w:tr>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Ce que j’ai fait avec l’IA cette semaine »</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Hebdomadaire, en réunion d’équipe</w:t>
            </w:r>
          </w:p>
        </w:tc>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10 min</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ou deux volontaires montrent un usage réel, réussi ou raté. Le manager passe en premier une fois par mois. Aucune préparation, écran partagé, on montre.</w:t>
            </w:r>
          </w:p>
        </w:tc>
      </w:tr>
      <w:tr>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Temps d’expérimentation protégé</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Hebdomadaire</w:t>
            </w:r>
          </w:p>
        </w:tc>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 h</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Voir 3.3. Pendant trois mois au moins.</w:t>
            </w:r>
          </w:p>
        </w:tc>
      </w:tr>
      <w:tr>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Revue des cas d’usage</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30 min</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Les fiches cas d’usage du mois (modèle du kit Ambassadeurs), ce qui mérite d’être partagé au-delà de l’équipe, ce qui bloque et remonte à l’ambassadeur ou à la DSI.</w:t>
            </w:r>
          </w:p>
        </w:tc>
      </w:tr>
      <w:tr>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Canal d’équipe</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Continu</w:t>
            </w:r>
          </w:p>
        </w:tc>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 fil Teams dédié : questions, prompts qui marchent, nouveautés, entraide. Le manager y poste au moins une fois par semaine.</w:t>
            </w:r>
          </w:p>
        </w:tc>
      </w:tr>
      <w:tr>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Point avec l’ambassadeur IA</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Mensuel</w:t>
            </w:r>
          </w:p>
        </w:tc>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15 min</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Ce dont l’équipe a besoin (atelier, démo, réponse), ce que l’équipe a trouvé et qui peut servir aux autres.</w:t>
            </w:r>
          </w:p>
        </w:tc>
      </w:tr>
      <w:tr>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Revue du plan à 90 jours</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À 30, 60 et 90 jours</w:t>
            </w:r>
          </w:p>
        </w:tc>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30 min</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Avec son propre manager ou le pilote du programme : tableau de bord, freins, décisions demandées (5.3).</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manager : </w:t>
      </w:r>
      <w:r>
        <w:rPr>
          <w:color w:val="25405F"/>
        </w:rPr>
        <w:t xml:space="preserve">Le rituel hebdomadaire de dix minutes est le plus important et le plus fragile. Il tient si le manager montre lui-même, y compris ses échecs, et s’il ne devient jamais une revue de performance. Le jour où un collaborateur se sent jugé sur ce qu’il montre, le rituel meurt.</w:t>
      </w:r>
    </w:p>
    <w:p>
      <w:pPr>
        <w:pStyle w:val="Heading2"/>
      </w:pPr>
      <w:r>
        <w:t xml:space="preserve">4.2 Accompagner chaque profil</w:t>
      </w:r>
    </w:p>
    <w:p>
      <w:pPr>
        <w:spacing w:after="120"/>
      </w:pPr>
      <w:r>
        <w:t xml:space="preserve">Une équipe n’adopte pas l’IA d’un bloc. Cinq profils reviennent partout ; pour chacun, la posture qui marche et une action concrète. Un même collaborateur peut changer de profil en trois mois.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300"/>
        <w:gridCol w:w="2400"/>
        <w:gridCol w:w="2426"/>
      </w:tblGrid>
      <w:tr>
        <w:trPr>
          <w:tblHeader/>
        </w:trPr>
        <w:tc>
          <w:tcPr>
            <w:tcW w:type="dxa" w:w="1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Profil</w:t>
            </w:r>
          </w:p>
        </w:tc>
        <w:tc>
          <w:tcPr>
            <w:tcW w:type="dxa" w:w="23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qu’il vit</w:t>
            </w:r>
          </w:p>
        </w:tc>
        <w:tc>
          <w:tcPr>
            <w:tcW w:type="dxa" w:w="2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Posture du manager</w:t>
            </w:r>
          </w:p>
        </w:tc>
        <w:tc>
          <w:tcPr>
            <w:tcW w:type="dxa" w:w="24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Action</w:t>
            </w:r>
          </w:p>
        </w:tc>
      </w:tr>
      <w:tr>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L’enthousiaste qui va trop vite</w:t>
            </w:r>
          </w:p>
        </w:tc>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Utilise tout, partout, sans toujours vérifier ; agace les sceptiques</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Canaliser sans freiner : lui confier la vérification et la transmission</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Lui demander de documenter deux cas d’usage avec leurs limites, et d’accompagner un collègue</w:t>
            </w:r>
          </w:p>
        </w:tc>
      </w:tr>
      <w:tr>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 sceptique compétent</w:t>
            </w:r>
          </w:p>
        </w:tc>
        <w:tc>
          <w:tcPr>
            <w:tcW w:type="dxa" w:w="2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Bon dans son métier, a testé, n’est pas convaincu, le dit</w:t>
            </w:r>
          </w:p>
        </w:tc>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L’écouter vraiment : il a souvent raison sur les limites. Ne pas le forcer, l’associer</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Lui demander de définir ce qu’il faudrait vérifier pour qu’un usage soit acceptable dans son domaine</w:t>
            </w:r>
          </w:p>
        </w:tc>
      </w:tr>
      <w:tr>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silencieux</w:t>
            </w:r>
          </w:p>
        </w:tc>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Ne dit rien, n’essaie pas ou essaie sans le dire ; c’est le retrait silencieux</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Aller le chercher individuellement, sans public. Chercher la crainte derrière le silence</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entretien de 20 minutes (2.2) et un binôme avec un collègue de confiance sur une tâche choisie ensemble</w:t>
            </w:r>
          </w:p>
        </w:tc>
      </w:tr>
      <w:tr>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 senior qui craint de perdre sa valeur</w:t>
            </w:r>
          </w:p>
        </w:tc>
        <w:tc>
          <w:tcPr>
            <w:tcW w:type="dxa" w:w="2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 bâti son expertise sur un savoir que l’IA semble rendre accessible</w:t>
            </w:r>
          </w:p>
        </w:tc>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Redéfinir sa valeur : le jugement, la vérification, la transmission</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 placer en « juge du résultat » dans un binôme inversé avec un junior qui manie l’outil</w:t>
            </w:r>
          </w:p>
        </w:tc>
      </w:tr>
      <w:tr>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junior qui sait mieux que le manager</w:t>
            </w:r>
          </w:p>
        </w:tc>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Maîtrise l’outil, s’impatiente, doute de la légitimité de la hiérarchie sur le sujet</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Reconnaître sa compétence sans lui abandonner le sujet</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Lui donner une responsabilité visible (le rituel hebdomadaire, le canal) et lui apprendre ce que l’outil ne sait pas : le métier</w:t>
            </w:r>
          </w:p>
        </w:tc>
      </w:tr>
    </w:tbl>
    <w:p>
      <w:pPr>
        <w:spacing w:after="160"/>
      </w:pPr>
    </w:p>
    <w:p>
      <w:pPr>
        <w:spacing w:after="120"/>
      </w:pPr>
      <w:r>
        <w:t xml:space="preserve">Le retrait silencieux mérite votre première attention. Il ne se voit pas dans les indicateurs d’usage, qui montrent seulement une absence. Il se voit dans les signes faibles : un collaborateur qui n’est jamais volontaire au rituel, qui ne pose aucune question, qui répond « oui oui » en entretien. La réponse n’est jamais collective : c’est une conversation, sans public, qui commence par « je n’ai pas envie de te mettre la pression, je voudrais comprendre ».</w:t>
      </w:r>
    </w:p>
    <w:p>
      <w:pPr>
        <w:pStyle w:val="Heading2"/>
      </w:pPr>
      <w:r>
        <w:t xml:space="preserve">4.3 Reconnaître sans surveiller</w:t>
      </w:r>
    </w:p>
    <w:p>
      <w:pPr>
        <w:spacing w:after="120"/>
      </w:pPr>
      <w:r>
        <w:t xml:space="preserve">L’usage de l’IA se reconnaît, il ne se surveille pas. La frontière est nette : vous célébrez des résultats et des partages, vous ne mesurez pas des individus. Les collaborateurs le vérifieront dès le premier tableau de bord.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200"/>
        <w:gridCol w:w="2826"/>
      </w:tblGrid>
      <w:tr>
        <w:trPr>
          <w:tblHeader/>
        </w:trPr>
        <w:tc>
          <w:tcPr>
            <w:tcW w:type="dxa" w:w="3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qu’on célèbre</w:t>
            </w:r>
          </w:p>
        </w:tc>
        <w:tc>
          <w:tcPr>
            <w:tcW w:type="dxa" w:w="32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Comment</w:t>
            </w:r>
          </w:p>
        </w:tc>
        <w:tc>
          <w:tcPr>
            <w:tcW w:type="dxa" w:w="28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qu’on ne mesure pas</w:t>
            </w:r>
          </w:p>
        </w:tc>
      </w:tr>
      <w:tr>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cas d’usage partagé qui a servi à un collègue</w:t>
            </w:r>
          </w:p>
        </w:tc>
        <w:tc>
          <w:tcPr>
            <w:tcW w:type="dxa" w:w="3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Nommé au rituel, relayé dans le canal, crédité à son auteur</w:t>
            </w:r>
          </w:p>
        </w:tc>
        <w:tc>
          <w:tcPr>
            <w:tcW w:type="dxa" w:w="2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nombre de requêtes par personne</w:t>
            </w:r>
          </w:p>
        </w:tc>
      </w:tr>
      <w:tr>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Une erreur d’IA rattrapée par la vérification</w:t>
            </w:r>
          </w:p>
        </w:tc>
        <w:tc>
          <w:tcPr>
            <w:tcW w:type="dxa" w:w="3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Racontée au rituel comme un succès, pas comme une faute</w:t>
            </w:r>
          </w:p>
        </w:tc>
        <w:tc>
          <w:tcPr>
            <w:tcW w:type="dxa" w:w="2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 temps passé dans l’outil</w:t>
            </w:r>
          </w:p>
        </w:tc>
      </w:tr>
      <w:tr>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senior qui a aidé un junior, ou l’inverse</w:t>
            </w:r>
          </w:p>
        </w:tc>
        <w:tc>
          <w:tcPr>
            <w:tcW w:type="dxa" w:w="3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Mentionné en réunion, repris dans l’entretien annuel</w:t>
            </w:r>
          </w:p>
        </w:tc>
        <w:tc>
          <w:tcPr>
            <w:tcW w:type="dxa" w:w="2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classement des collaborateurs par usage</w:t>
            </w:r>
          </w:p>
        </w:tc>
      </w:tr>
      <w:tr>
        <w:tc>
          <w:tcPr>
            <w:tcW w:type="dxa" w:w="3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Une tâche transformée durablement</w:t>
            </w:r>
          </w:p>
        </w:tc>
        <w:tc>
          <w:tcPr>
            <w:tcW w:type="dxa" w:w="3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Fiche cas d’usage, présentation à l’équipe voisine</w:t>
            </w:r>
          </w:p>
        </w:tc>
        <w:tc>
          <w:tcPr>
            <w:tcW w:type="dxa" w:w="2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 contenu des prompts</w:t>
            </w:r>
          </w:p>
        </w:tc>
      </w:tr>
      <w:tr>
        <w:tc>
          <w:tcPr>
            <w:tcW w:type="dxa" w:w="3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 je n’y arrive pas » dit à voix haute</w:t>
            </w:r>
          </w:p>
        </w:tc>
        <w:tc>
          <w:tcPr>
            <w:tcW w:type="dxa" w:w="3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Remercié, traité en binôme la semaine même</w:t>
            </w:r>
          </w:p>
        </w:tc>
        <w:tc>
          <w:tcPr>
            <w:tcW w:type="dxa" w:w="2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non-usage comme critère de sanction</w:t>
            </w:r>
          </w:p>
        </w:tc>
      </w:tr>
    </w:tbl>
    <w:p>
      <w:pPr>
        <w:spacing w:after="160"/>
      </w:pPr>
    </w:p>
    <w:p>
      <w:pPr>
        <w:spacing w:after="120"/>
      </w:pPr>
      <w:r>
        <w:t xml:space="preserve">Dans l’entretien annuel, l’IA a sa place comme un objectif parmi d’autres (3.2) : on parle de ce que la personne a appris, partagé et vérifié, et de ce dont elle a besoin. On ne lui reproche pas un usage insuffisant si le temps et l’accompagnement n’ont pas été donnés.</w:t>
      </w:r>
    </w:p>
    <w:p>
      <w:pPr>
        <w:pStyle w:val="Heading2"/>
      </w:pPr>
      <w:r>
        <w:t xml:space="preserve">4.4 Traiter les incidents</w:t>
      </w:r>
    </w:p>
    <w:p>
      <w:pPr>
        <w:spacing w:after="120"/>
      </w:pPr>
      <w:r>
        <w:t xml:space="preserve">Trois incidents arriveront. Les traiter vite et sans dramatiser est ce qui permet à l’équipe de continuer à essayer.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300"/>
        <w:gridCol w:w="2400"/>
        <w:gridCol w:w="2400"/>
        <w:gridCol w:w="1926"/>
      </w:tblGrid>
      <w:tr>
        <w:trPr>
          <w:tblHeader/>
        </w:trPr>
        <w:tc>
          <w:tcPr>
            <w:tcW w:type="dxa" w:w="23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Incident</w:t>
            </w:r>
          </w:p>
        </w:tc>
        <w:tc>
          <w:tcPr>
            <w:tcW w:type="dxa" w:w="2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vous faites dans l’heure</w:t>
            </w:r>
          </w:p>
        </w:tc>
        <w:tc>
          <w:tcPr>
            <w:tcW w:type="dxa" w:w="2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vous dites à l’équipe</w:t>
            </w:r>
          </w:p>
        </w:tc>
        <w:tc>
          <w:tcPr>
            <w:tcW w:type="dxa" w:w="19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vous ne faites pas</w:t>
            </w:r>
          </w:p>
        </w:tc>
      </w:tr>
      <w:tr>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Une erreur d’IA est passée dans un livrable (chiffre inventé, référence fausse)</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Corriger, prévenir le destinataire si nécessaire, comprendre où la vérification a manqué</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Au rituel suivant, sans nommer : ce qui s’est passé, ce qu’on vérifie désormais, et que ça aurait pu arriver à chacun</w:t>
            </w:r>
          </w:p>
        </w:tc>
        <w:tc>
          <w:tcPr>
            <w:tcW w:type="dxa" w:w="19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Interdire l’IA sur ce type de tâche sans discussion ; désigner un coupable</w:t>
            </w:r>
          </w:p>
        </w:tc>
      </w:tr>
      <w:tr>
        <w:tc>
          <w:tcPr>
            <w:tcW w:type="dxa" w:w="2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Une donnée sensible a été saisie dans un outil (personnelle, confidentielle, compte personnel)</w:t>
            </w:r>
          </w:p>
        </w:tc>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Prévenir le référent désigné par la charte (DPO, DSI) sans attendre ; noter ce qui a été saisi, où, quand</w:t>
            </w:r>
          </w:p>
        </w:tc>
        <w:tc>
          <w:tcPr>
            <w:tcW w:type="dxa" w:w="2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Rappeler la règle, avec l’exemple rendu anonyme, et redire que signaler vite est ce qu’il fallait faire</w:t>
            </w:r>
          </w:p>
        </w:tc>
        <w:tc>
          <w:tcPr>
            <w:tcW w:type="dxa" w:w="19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Minimiser ; sanctionner celui qui a signalé</w:t>
            </w:r>
          </w:p>
        </w:tc>
      </w:tr>
      <w:tr>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 usage caché est découvert (outil non validé, compte personnel)</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Conversation individuelle : pourquoi cet outil, pour quoi faire, ce qui manque dans l’outil validé</w:t>
            </w:r>
          </w:p>
        </w:tc>
        <w:tc>
          <w:tcPr>
            <w:tcW w:type="dxa" w:w="2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Faire remonter le besoin à la DSI ; rappeler le cadre sans public</w:t>
            </w:r>
          </w:p>
        </w:tc>
        <w:tc>
          <w:tcPr>
            <w:tcW w:type="dxa" w:w="19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Faire un exemple ; ignorer le besoin qui a poussé à contourner</w:t>
            </w:r>
          </w:p>
        </w:tc>
      </w:tr>
    </w:tbl>
    <w:p>
      <w:pPr>
        <w:spacing w:after="160"/>
      </w:pPr>
    </w:p>
    <w:p>
      <w:pPr>
        <w:pStyle w:val="Heading2"/>
      </w:pPr>
      <w:r>
        <w:t xml:space="preserve">4.5 Ce que le manager confie à l’IA, et ce qu’il ne lui confie jamais</w:t>
      </w:r>
    </w:p>
    <w:p>
      <w:pPr>
        <w:spacing w:after="120"/>
      </w:pPr>
      <w:r>
        <w:t xml:space="preserve">La question revient dans toutes les équipes, souvent sans être posée : « est-ce que mon manager utilise l’IA pour me juger ? ». Répondez avant qu’on vous le demande, avec une ligne claire que vous tenez.</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Se confie à l’IA</w:t>
            </w:r>
          </w:p>
        </w:tc>
        <w:tc>
          <w:tcPr>
            <w:tcW w:type="dxa" w:w="4513"/>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Ne se confie jamais à l’IA</w:t>
            </w:r>
          </w:p>
        </w:tc>
      </w:tr>
      <w:tr>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Préparer la structure d’un entretien, les questions à poser</w:t>
            </w:r>
          </w:p>
        </w:tc>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Évaluer une personne, noter, classer, comparer des collaborateurs</w:t>
            </w:r>
          </w:p>
        </w:tc>
      </w:tr>
      <w:tr>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Synthétiser un flux d’informations, extraire les décisions</w:t>
            </w:r>
          </w:p>
        </w:tc>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Décider d’une promotion, d’une mobilité, d’une fin de contrat</w:t>
            </w:r>
          </w:p>
        </w:tc>
      </w:tr>
      <w:tr>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Rédiger un premier jet de communication, tester plusieurs tons</w:t>
            </w:r>
          </w:p>
        </w:tc>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Envoyer un message difficile sans l’avoir réécrit soi-même</w:t>
            </w:r>
          </w:p>
        </w:tc>
      </w:tr>
      <w:tr>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Préparer un ordre du jour, un compte rendu à partir d’une transcription (avec accord)</w:t>
            </w:r>
          </w:p>
        </w:tc>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Enregistrer une réunion sans le dire, analyser le « sentiment » des membres de l’équipe à leur insu</w:t>
            </w:r>
          </w:p>
        </w:tc>
      </w:tr>
      <w:tr>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Lister les options d’une décision, jouer l’avocat du diable</w:t>
            </w:r>
          </w:p>
        </w:tc>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Prendre la décision, ou la justifier après coup par « c’est l’IA qui le dit »</w:t>
            </w:r>
          </w:p>
        </w:tc>
      </w:tr>
      <w:tr>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Analyser des retours anonymes et agrégés (sondage d’équipe)</w:t>
            </w:r>
          </w:p>
        </w:tc>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Analyser les messages individuels d’un collaborateur</w:t>
            </w:r>
          </w:p>
        </w:tc>
      </w:tr>
    </w:tbl>
    <w:p>
      <w:pPr>
        <w:spacing w:after="160"/>
      </w:pPr>
    </w:p>
    <w:p>
      <w:pPr>
        <w:spacing w:after="120"/>
      </w:pPr>
      <w:r>
        <w:t xml:space="preserve">Le temps que l’IA vous libère est fait pour être plus présent, pas moins : plus d’entretiens, plus d’écoute, plus de terrain. Si votre équipe constate que vous êtes moins disponible depuis que vous utilisez l’IA, vous avez perdu l’essentiel.</w:t>
      </w:r>
    </w:p>
    <w:p>
      <w:pPr>
        <w:pStyle w:val="Heading1"/>
        <w:pageBreakBefore/>
      </w:pPr>
      <w:r>
        <w:t xml:space="preserve">Partie 5. Mesurer et rendre compte (dès le mois 1)</w:t>
      </w:r>
    </w:p>
    <w:p>
      <w:pPr>
        <w:spacing w:after="160"/>
      </w:pPr>
      <w:r>
        <w:rPr>
          <w:color w:val="53677F"/>
          <w:sz w:val="24"/>
          <w:szCs w:val="24"/>
        </w:rPr>
        <w:t xml:space="preserve">Huit indicateurs d’équipe sur une page, un mini-sondage trimestriel, et un plan d’action à 90 jours revu avec sa hiérarchie, qui nomme aussi ce que le manager demande à son organisation.</w:t>
      </w:r>
    </w:p>
    <w:p>
      <w:pPr>
        <w:pStyle w:val="Heading2"/>
      </w:pPr>
      <w:r>
        <w:t xml:space="preserve">5.1 Le tableau de bord d’équipe</w:t>
      </w:r>
    </w:p>
    <w:p>
      <w:pPr>
        <w:spacing w:after="120"/>
      </w:pPr>
      <w:r>
        <w:t xml:space="preserve">Huit indicateurs, tous au niveau de l’équipe, aucun au niveau de l’individu. Mis à jour chaque mois par le manager, en dix minutes, et partagé avec l’équipe. Le point de départ se relève avant la réunion de lancement.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3626"/>
        <w:gridCol w:w="1600"/>
        <w:gridCol w:w="900"/>
        <w:gridCol w:w="833"/>
        <w:gridCol w:w="833"/>
        <w:gridCol w:w="834"/>
      </w:tblGrid>
      <w:tr>
        <w:trPr>
          <w:tblHeader/>
        </w:trPr>
        <w:tc>
          <w:tcPr>
            <w:tcW w:type="dxa" w:w="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p>
        </w:tc>
        <w:tc>
          <w:tcPr>
            <w:tcW w:type="dxa" w:w="36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Indicateur</w:t>
            </w:r>
          </w:p>
        </w:tc>
        <w:tc>
          <w:tcPr>
            <w:tcW w:type="dxa" w:w="16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Source</w:t>
            </w:r>
          </w:p>
        </w:tc>
        <w:tc>
          <w:tcPr>
            <w:tcW w:type="dxa" w:w="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Point de départ</w:t>
            </w:r>
          </w:p>
        </w:tc>
        <w:tc>
          <w:tcPr>
            <w:tcW w:type="dxa" w:w="833"/>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Mois 1</w:t>
            </w:r>
          </w:p>
        </w:tc>
        <w:tc>
          <w:tcPr>
            <w:tcW w:type="dxa" w:w="833"/>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Mois 2</w:t>
            </w:r>
          </w:p>
        </w:tc>
        <w:tc>
          <w:tcPr>
            <w:tcW w:type="dxa" w:w="834"/>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Mois 3</w:t>
            </w:r>
          </w:p>
        </w:tc>
      </w:tr>
      <w:tr>
        <w:tc>
          <w:tcPr>
            <w:tcW w:type="dxa" w:w="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w:t>
            </w:r>
          </w:p>
        </w:tc>
        <w:tc>
          <w:tcPr>
            <w:tcW w:type="dxa" w:w="36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Part de l’équipe utilisant l’IA chaque semaine (déclaratif ou rapport d’usage agrégé)</w:t>
            </w:r>
          </w:p>
        </w:tc>
        <w:tc>
          <w:tcPr>
            <w:tcW w:type="dxa" w:w="1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Sondage, rapport éditeur</w:t>
            </w:r>
          </w:p>
        </w:tc>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w:t>
            </w:r>
          </w:p>
        </w:tc>
        <w:tc>
          <w:tcPr>
            <w:tcW w:type="dxa" w:w="36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Tâches de la grille des trois tâches devenues un réflexe (total équipe)</w:t>
            </w:r>
          </w:p>
        </w:tc>
        <w:tc>
          <w:tcPr>
            <w:tcW w:type="dxa" w:w="1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Grilles à 30 et 90 jours</w:t>
            </w:r>
          </w:p>
        </w:tc>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w:t>
            </w:r>
          </w:p>
        </w:tc>
        <w:tc>
          <w:tcPr>
            <w:tcW w:type="dxa" w:w="36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Temps gagné déclaré par semaine (total équipe) et usage qui en est fait</w:t>
            </w:r>
          </w:p>
        </w:tc>
        <w:tc>
          <w:tcPr>
            <w:tcW w:type="dxa" w:w="1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Grilles, sondage</w:t>
            </w:r>
          </w:p>
        </w:tc>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4</w:t>
            </w:r>
          </w:p>
        </w:tc>
        <w:tc>
          <w:tcPr>
            <w:tcW w:type="dxa" w:w="36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Cas d’usage partagés au rituel ou dans le canal</w:t>
            </w:r>
          </w:p>
        </w:tc>
        <w:tc>
          <w:tcPr>
            <w:tcW w:type="dxa" w:w="1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Comptage</w:t>
            </w:r>
          </w:p>
        </w:tc>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w:t>
            </w:r>
          </w:p>
        </w:tc>
        <w:tc>
          <w:tcPr>
            <w:tcW w:type="dxa" w:w="36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Rituels tenus (hebdo, temps protégé) sur rituels prévus</w:t>
            </w:r>
          </w:p>
        </w:tc>
        <w:tc>
          <w:tcPr>
            <w:tcW w:type="dxa" w:w="1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Agenda</w:t>
            </w:r>
          </w:p>
        </w:tc>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6</w:t>
            </w:r>
          </w:p>
        </w:tc>
        <w:tc>
          <w:tcPr>
            <w:tcW w:type="dxa" w:w="36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Ressenti d’équipe : « je me sens à l’aise pour essayer » (/5)</w:t>
            </w:r>
          </w:p>
        </w:tc>
        <w:tc>
          <w:tcPr>
            <w:tcW w:type="dxa" w:w="1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Mini-sondage</w:t>
            </w:r>
          </w:p>
        </w:tc>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7</w:t>
            </w:r>
          </w:p>
        </w:tc>
        <w:tc>
          <w:tcPr>
            <w:tcW w:type="dxa" w:w="36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Incidents (erreur non relue, donnée sensible, usage caché) et délai de traitement</w:t>
            </w:r>
          </w:p>
        </w:tc>
        <w:tc>
          <w:tcPr>
            <w:tcW w:type="dxa" w:w="1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Journal du manager</w:t>
            </w:r>
          </w:p>
        </w:tc>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8</w:t>
            </w:r>
          </w:p>
        </w:tc>
        <w:tc>
          <w:tcPr>
            <w:tcW w:type="dxa" w:w="36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Engagement managérial auto-évalué : ai-je pratiqué, montré, écouté, protégé le temps ce mois-ci ? (/4)</w:t>
            </w:r>
          </w:p>
        </w:tc>
        <w:tc>
          <w:tcPr>
            <w:tcW w:type="dxa" w:w="1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Auto-évaluation</w:t>
            </w:r>
          </w:p>
        </w:tc>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834"/>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bl>
    <w:p>
      <w:pPr>
        <w:spacing w:after="160"/>
      </w:pPr>
    </w:p>
    <w:p>
      <w:pPr>
        <w:spacing w:after="120"/>
      </w:pPr>
      <w:r>
        <w:t xml:space="preserve">L’indicateur 8 est celui que les managers oublient et que la recherche désigne comme le plus prédictif. Quatre questions, une par comportement, notées 0 ou 1 : ai-je utilisé l’IA moi-même au moins trois fois par semaine ; ai-je montré un usage à l’équipe ; ai-je eu au moins une conversation individuelle sur le sujet ; le temps d’expérimentation a-t-il été tenu. Un mois à 2 sur 4 ou moins explique à lui seul un plateau d’adoption.</w:t>
      </w:r>
    </w:p>
    <w:p>
      <w:pPr>
        <w:pStyle w:val="Heading2"/>
      </w:pPr>
      <w:r>
        <w:t xml:space="preserve">5.2 Le mini-sondage d’équipe trimestriel</w:t>
      </w:r>
    </w:p>
    <w:p>
      <w:pPr>
        <w:spacing w:after="120"/>
      </w:pPr>
      <w:r>
        <w:t xml:space="preserve">Cinq questions, anonymes, deux minutes, envoyées tous les trois mois. Les résultats sont partagés avec l’équipe, agrégés, et alimentent les indicateurs 1, 3 et 6.</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Mini-sondage d’équipe (anonyme)</w:t>
            </w:r>
          </w:p>
          <w:p>
            <w:pPr>
              <w:pStyle w:val="ListParagraph"/>
              <w:numPr>
                <w:ilvl w:val="0"/>
                <w:numId w:val="2"/>
              </w:numPr>
              <w:spacing w:after="60" w:line="276"/>
            </w:pPr>
            <w:r>
              <w:rPr>
                <w:sz w:val="21"/>
                <w:szCs w:val="21"/>
              </w:rPr>
              <w:t xml:space="preserve">À quelle fréquence utilisez-vous l’IA dans votre travail ? </w:t>
            </w:r>
            <w:r>
              <w:rPr>
                <w:sz w:val="21"/>
                <w:szCs w:val="21"/>
                <w:highlight w:val="yellow"/>
                <w:highlightCs w:val="yellow"/>
              </w:rPr>
              <w:t xml:space="preserve">Jamais / Parfois / Chaque semaine / Presque chaque jour</w:t>
            </w:r>
          </w:p>
          <w:p>
            <w:pPr>
              <w:pStyle w:val="ListParagraph"/>
              <w:numPr>
                <w:ilvl w:val="0"/>
                <w:numId w:val="2"/>
              </w:numPr>
              <w:spacing w:after="60" w:line="276"/>
            </w:pPr>
            <w:r>
              <w:rPr>
                <w:sz w:val="21"/>
                <w:szCs w:val="21"/>
              </w:rPr>
              <w:t xml:space="preserve">Combien de temps estimez-vous gagner par semaine ? </w:t>
            </w:r>
            <w:r>
              <w:rPr>
                <w:sz w:val="21"/>
                <w:szCs w:val="21"/>
                <w:highlight w:val="yellow"/>
                <w:highlightCs w:val="yellow"/>
              </w:rPr>
              <w:t xml:space="preserve">Aucun / Moins d’1 h / 1 à 2 h / 2 à 5 h / Plus</w:t>
            </w:r>
            <w:r>
              <w:rPr>
                <w:sz w:val="21"/>
                <w:szCs w:val="21"/>
              </w:rPr>
              <w:t xml:space="preserve"> Et qu’en faites-vous ? </w:t>
            </w:r>
            <w:r>
              <w:rPr>
                <w:sz w:val="21"/>
                <w:szCs w:val="21"/>
                <w:highlight w:val="yellow"/>
                <w:highlightCs w:val="yellow"/>
              </w:rPr>
              <w:t xml:space="preserve">Texte libre</w:t>
            </w:r>
          </w:p>
          <w:p>
            <w:pPr>
              <w:pStyle w:val="ListParagraph"/>
              <w:numPr>
                <w:ilvl w:val="0"/>
                <w:numId w:val="2"/>
              </w:numPr>
              <w:spacing w:after="60" w:line="276"/>
            </w:pPr>
            <w:r>
              <w:rPr>
                <w:sz w:val="21"/>
                <w:szCs w:val="21"/>
              </w:rPr>
              <w:t xml:space="preserve">Je me sens à l’aise pour essayer, me tromper et le dire. </w:t>
            </w:r>
            <w:r>
              <w:rPr>
                <w:sz w:val="21"/>
                <w:szCs w:val="21"/>
                <w:highlight w:val="yellow"/>
                <w:highlightCs w:val="yellow"/>
              </w:rPr>
              <w:t xml:space="preserve">1 à 5</w:t>
            </w:r>
          </w:p>
          <w:p>
            <w:pPr>
              <w:pStyle w:val="ListParagraph"/>
              <w:numPr>
                <w:ilvl w:val="0"/>
                <w:numId w:val="2"/>
              </w:numPr>
              <w:spacing w:after="60" w:line="276"/>
            </w:pPr>
            <w:r>
              <w:rPr>
                <w:sz w:val="21"/>
                <w:szCs w:val="21"/>
              </w:rPr>
              <w:t xml:space="preserve">Je sais ce qu’on attend de moi et ce que je n’ai pas le droit de faire. </w:t>
            </w:r>
            <w:r>
              <w:rPr>
                <w:sz w:val="21"/>
                <w:szCs w:val="21"/>
                <w:highlight w:val="yellow"/>
                <w:highlightCs w:val="yellow"/>
              </w:rPr>
              <w:t xml:space="preserve">1 à 5</w:t>
            </w:r>
          </w:p>
          <w:p>
            <w:pPr>
              <w:pStyle w:val="ListParagraph"/>
              <w:numPr>
                <w:ilvl w:val="0"/>
                <w:numId w:val="2"/>
              </w:numPr>
              <w:spacing w:after="60" w:line="276"/>
            </w:pPr>
            <w:r>
              <w:rPr>
                <w:sz w:val="21"/>
                <w:szCs w:val="21"/>
              </w:rPr>
              <w:t xml:space="preserve">Qu’est-ce qui vous aiderait le plus maintenant ? </w:t>
            </w:r>
            <w:r>
              <w:rPr>
                <w:sz w:val="21"/>
                <w:szCs w:val="21"/>
                <w:highlight w:val="yellow"/>
                <w:highlightCs w:val="yellow"/>
              </w:rPr>
              <w:t xml:space="preserve">Texte libre</w:t>
            </w:r>
          </w:p>
        </w:tc>
      </w:tr>
    </w:tbl>
    <w:p>
      <w:pPr>
        <w:spacing w:after="160"/>
      </w:pPr>
    </w:p>
    <w:p>
      <w:pPr>
        <w:pStyle w:val="Heading2"/>
      </w:pPr>
      <w:r>
        <w:t xml:space="preserve">5.3 Le plan d’action à 90 jours</w:t>
      </w:r>
    </w:p>
    <w:p>
      <w:pPr>
        <w:spacing w:after="120"/>
      </w:pPr>
      <w:r>
        <w:t xml:space="preserve">Le plan tient sur une page. Il est écrit à la fin de la partie 3, revu à 30, 60 et 90 jours avec votre propre manager ou le pilote du programme IA. Sa dernière section est la plus importante : ce que vous demandez à votre organisation. Un manager ne réussit pas seul, et il est légitime à le dire.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Plan d’action à 90 jours</w:t>
            </w:r>
            <w:r>
              <w:rPr>
                <w:sz w:val="21"/>
                <w:szCs w:val="21"/>
              </w:rPr>
              <w:t xml:space="preserve"> · </w:t>
            </w:r>
            <w:r>
              <w:rPr>
                <w:sz w:val="21"/>
                <w:szCs w:val="21"/>
                <w:highlight w:val="yellow"/>
                <w:highlightCs w:val="yellow"/>
              </w:rPr>
              <w:t xml:space="preserve">Prénom Nom</w:t>
            </w:r>
            <w:r>
              <w:rPr>
                <w:sz w:val="21"/>
                <w:szCs w:val="21"/>
              </w:rPr>
              <w:t xml:space="preserve"> · équipe </w:t>
            </w:r>
            <w:r>
              <w:rPr>
                <w:sz w:val="21"/>
                <w:szCs w:val="21"/>
                <w:highlight w:val="yellow"/>
                <w:highlightCs w:val="yellow"/>
              </w:rPr>
              <w:t xml:space="preserve">nom</w:t>
            </w:r>
            <w:r>
              <w:rPr>
                <w:sz w:val="21"/>
                <w:szCs w:val="21"/>
              </w:rPr>
              <w:t xml:space="preserve"> · du </w:t>
            </w:r>
            <w:r>
              <w:rPr>
                <w:sz w:val="21"/>
                <w:szCs w:val="21"/>
                <w:highlight w:val="yellow"/>
                <w:highlightCs w:val="yellow"/>
              </w:rPr>
              <w:t xml:space="preserve">date</w:t>
            </w:r>
            <w:r>
              <w:rPr>
                <w:sz w:val="21"/>
                <w:szCs w:val="21"/>
              </w:rPr>
              <w:t xml:space="preserve"> au </w:t>
            </w:r>
            <w:r>
              <w:rPr>
                <w:sz w:val="21"/>
                <w:szCs w:val="21"/>
                <w:highlight w:val="yellow"/>
                <w:highlightCs w:val="yellow"/>
              </w:rPr>
              <w:t xml:space="preserve">date</w:t>
            </w:r>
          </w:p>
          <w:p>
            <w:pPr>
              <w:spacing w:after="60"/>
            </w:pPr>
          </w:p>
          <w:p>
            <w:pPr>
              <w:spacing w:after="60" w:line="276"/>
            </w:pPr>
            <w:r>
              <w:rPr>
                <w:b/>
                <w:bCs/>
                <w:sz w:val="21"/>
                <w:szCs w:val="21"/>
              </w:rPr>
              <w:t xml:space="preserve">Objectif à 90 jours.</w:t>
            </w:r>
            <w:r>
              <w:rPr>
                <w:sz w:val="21"/>
                <w:szCs w:val="21"/>
              </w:rPr>
              <w:t xml:space="preserve"> </w:t>
            </w:r>
            <w:r>
              <w:rPr>
                <w:sz w:val="21"/>
                <w:szCs w:val="21"/>
                <w:highlight w:val="yellow"/>
                <w:highlightCs w:val="yellow"/>
              </w:rPr>
              <w:t xml:space="preserve">Ex. : chaque membre de l’équipe a une tâche transformée durablement ; 70 % utilisent l’IA chaque semaine ; le rituel hebdomadaire est installé.</w:t>
            </w:r>
          </w:p>
          <w:p>
            <w:pPr>
              <w:spacing w:after="60"/>
            </w:pPr>
          </w:p>
          <w:p>
            <w:pPr>
              <w:spacing w:after="60" w:line="276"/>
            </w:pPr>
            <w:r>
              <w:rPr>
                <w:b/>
                <w:bCs/>
                <w:sz w:val="21"/>
                <w:szCs w:val="21"/>
              </w:rPr>
              <w:t xml:space="preserve">Jalons.</w:t>
            </w:r>
          </w:p>
          <w:p>
            <w:pPr>
              <w:pStyle w:val="ListParagraph"/>
              <w:numPr>
                <w:ilvl w:val="0"/>
                <w:numId w:val="2"/>
              </w:numPr>
              <w:spacing w:after="60" w:line="276"/>
            </w:pPr>
            <w:r>
              <w:rPr>
                <w:sz w:val="21"/>
                <w:szCs w:val="21"/>
              </w:rPr>
              <w:t xml:space="preserve">J+15 : réunion de lancement tenue, message « ce qui ne change pas » envoyé, entretiens individuels faits.</w:t>
            </w:r>
          </w:p>
          <w:p>
            <w:pPr>
              <w:pStyle w:val="ListParagraph"/>
              <w:numPr>
                <w:ilvl w:val="0"/>
                <w:numId w:val="2"/>
              </w:numPr>
              <w:spacing w:after="60" w:line="276"/>
            </w:pPr>
            <w:r>
              <w:rPr>
                <w:sz w:val="21"/>
                <w:szCs w:val="21"/>
              </w:rPr>
              <w:t xml:space="preserve">J+30 : grilles des trois tâches remplies, attentes par fonction posées, temps protégé tenu 4 fois, premier tableau de bord.</w:t>
            </w:r>
          </w:p>
          <w:p>
            <w:pPr>
              <w:pStyle w:val="ListParagraph"/>
              <w:numPr>
                <w:ilvl w:val="0"/>
                <w:numId w:val="2"/>
              </w:numPr>
              <w:spacing w:after="60" w:line="276"/>
            </w:pPr>
            <w:r>
              <w:rPr>
                <w:sz w:val="21"/>
                <w:szCs w:val="21"/>
              </w:rPr>
              <w:t xml:space="preserve">J+60 : rituel hebdomadaire installé, premiers cas d’usage partagés, profils silencieux vus individuellement, revue avec ma hiérarchie.</w:t>
            </w:r>
          </w:p>
          <w:p>
            <w:pPr>
              <w:pStyle w:val="ListParagraph"/>
              <w:numPr>
                <w:ilvl w:val="0"/>
                <w:numId w:val="2"/>
              </w:numPr>
              <w:spacing w:after="60" w:line="276"/>
            </w:pPr>
            <w:r>
              <w:rPr>
                <w:sz w:val="21"/>
                <w:szCs w:val="21"/>
              </w:rPr>
              <w:t xml:space="preserve">J+90 : sondage d’équipe, bilan, décision sur la suite du temps protégé, prochaine tâche pour chacun.</w:t>
            </w:r>
          </w:p>
          <w:p>
            <w:pPr>
              <w:spacing w:after="60"/>
            </w:pPr>
          </w:p>
          <w:p>
            <w:pPr>
              <w:spacing w:after="60" w:line="276"/>
            </w:pPr>
            <w:r>
              <w:rPr>
                <w:b/>
                <w:bCs/>
                <w:sz w:val="21"/>
                <w:szCs w:val="21"/>
              </w:rPr>
              <w:t xml:space="preserve">Mes trois engagements personnels.</w:t>
            </w:r>
            <w:r>
              <w:rPr>
                <w:sz w:val="21"/>
                <w:szCs w:val="21"/>
              </w:rPr>
              <w:t xml:space="preserve"> </w:t>
            </w:r>
            <w:r>
              <w:rPr>
                <w:sz w:val="21"/>
                <w:szCs w:val="21"/>
                <w:highlight w:val="yellow"/>
                <w:highlightCs w:val="yellow"/>
              </w:rPr>
              <w:t xml:space="preserve">Pratiquer trois fois par semaine ; montrer un usage par mois ; protéger le créneau sans exception.</w:t>
            </w:r>
          </w:p>
          <w:p>
            <w:pPr>
              <w:spacing w:after="60"/>
            </w:pPr>
          </w:p>
          <w:p>
            <w:pPr>
              <w:spacing w:after="60" w:line="276"/>
            </w:pPr>
            <w:r>
              <w:rPr>
                <w:b/>
                <w:bCs/>
                <w:sz w:val="21"/>
                <w:szCs w:val="21"/>
              </w:rPr>
              <w:t xml:space="preserve">Risques et réponses.</w:t>
            </w:r>
            <w:r>
              <w:rPr>
                <w:sz w:val="21"/>
                <w:szCs w:val="21"/>
              </w:rPr>
              <w:t xml:space="preserve"> Retrait silencieux de </w:t>
            </w:r>
            <w:r>
              <w:rPr>
                <w:sz w:val="21"/>
                <w:szCs w:val="21"/>
                <w:highlight w:val="yellow"/>
                <w:highlightCs w:val="yellow"/>
              </w:rPr>
              <w:t xml:space="preserve">X personnes</w:t>
            </w:r>
            <w:r>
              <w:rPr>
                <w:sz w:val="21"/>
                <w:szCs w:val="21"/>
              </w:rPr>
              <w:t xml:space="preserve"> : entretiens individuels et binômes. Charge de travail en </w:t>
            </w:r>
            <w:r>
              <w:rPr>
                <w:sz w:val="21"/>
                <w:szCs w:val="21"/>
                <w:highlight w:val="yellow"/>
                <w:highlightCs w:val="yellow"/>
              </w:rPr>
              <w:t xml:space="preserve">période</w:t>
            </w:r>
            <w:r>
              <w:rPr>
                <w:sz w:val="21"/>
                <w:szCs w:val="21"/>
              </w:rPr>
              <w:t xml:space="preserve"> : réduire le temps protégé à 30 min plutôt que le supprimer. Évolution de l’outil : demander à être prévenu avant l’équipe.</w:t>
            </w:r>
          </w:p>
          <w:p>
            <w:pPr>
              <w:spacing w:after="60"/>
            </w:pPr>
          </w:p>
          <w:p>
            <w:pPr>
              <w:spacing w:after="60" w:line="276"/>
            </w:pPr>
            <w:r>
              <w:rPr>
                <w:b/>
                <w:bCs/>
                <w:sz w:val="21"/>
                <w:szCs w:val="21"/>
              </w:rPr>
              <w:t xml:space="preserve">Ce que je demande à mon organisation pour réussir.</w:t>
            </w:r>
          </w:p>
          <w:p>
            <w:pPr>
              <w:pStyle w:val="ListParagraph"/>
              <w:numPr>
                <w:ilvl w:val="0"/>
                <w:numId w:val="2"/>
              </w:numPr>
              <w:spacing w:after="60" w:line="276"/>
            </w:pPr>
            <w:r>
              <w:rPr>
                <w:sz w:val="21"/>
                <w:szCs w:val="21"/>
              </w:rPr>
              <w:t xml:space="preserve">Du temps : </w:t>
            </w:r>
            <w:r>
              <w:rPr>
                <w:sz w:val="21"/>
                <w:szCs w:val="21"/>
                <w:highlight w:val="yellow"/>
                <w:highlightCs w:val="yellow"/>
              </w:rPr>
              <w:t xml:space="preserve">une heure par semaine protégée pour l’équipe pendant trois mois, reconnue dans la charge</w:t>
            </w:r>
            <w:r>
              <w:rPr>
                <w:sz w:val="21"/>
                <w:szCs w:val="21"/>
              </w:rPr>
              <w:t xml:space="preserve">.</w:t>
            </w:r>
          </w:p>
          <w:p>
            <w:pPr>
              <w:pStyle w:val="ListParagraph"/>
              <w:numPr>
                <w:ilvl w:val="0"/>
                <w:numId w:val="2"/>
              </w:numPr>
              <w:spacing w:after="60" w:line="276"/>
            </w:pPr>
            <w:r>
              <w:rPr>
                <w:sz w:val="21"/>
                <w:szCs w:val="21"/>
              </w:rPr>
              <w:t xml:space="preserve">Un cadre clair : </w:t>
            </w:r>
            <w:r>
              <w:rPr>
                <w:sz w:val="21"/>
                <w:szCs w:val="21"/>
                <w:highlight w:val="yellow"/>
                <w:highlightCs w:val="yellow"/>
              </w:rPr>
              <w:t xml:space="preserve">la charte d’usage publiée, un référent nommé pour les questions de données</w:t>
            </w:r>
            <w:r>
              <w:rPr>
                <w:sz w:val="21"/>
                <w:szCs w:val="21"/>
              </w:rPr>
              <w:t xml:space="preserve">.</w:t>
            </w:r>
          </w:p>
          <w:p>
            <w:pPr>
              <w:pStyle w:val="ListParagraph"/>
              <w:numPr>
                <w:ilvl w:val="0"/>
                <w:numId w:val="2"/>
              </w:numPr>
              <w:spacing w:after="60" w:line="276"/>
            </w:pPr>
            <w:r>
              <w:rPr>
                <w:sz w:val="21"/>
                <w:szCs w:val="21"/>
              </w:rPr>
              <w:t xml:space="preserve">Un appui : </w:t>
            </w:r>
            <w:r>
              <w:rPr>
                <w:sz w:val="21"/>
                <w:szCs w:val="21"/>
                <w:highlight w:val="yellow"/>
                <w:highlightCs w:val="yellow"/>
              </w:rPr>
              <w:t xml:space="preserve">un atelier pratique d’une heure animé par un ambassadeur IA pour l’équipe ; un accès aux fonctions avancées de l’outil</w:t>
            </w:r>
            <w:r>
              <w:rPr>
                <w:sz w:val="21"/>
                <w:szCs w:val="21"/>
              </w:rPr>
              <w:t xml:space="preserve">.</w:t>
            </w:r>
          </w:p>
          <w:p>
            <w:pPr>
              <w:pStyle w:val="ListParagraph"/>
              <w:numPr>
                <w:ilvl w:val="0"/>
                <w:numId w:val="2"/>
              </w:numPr>
              <w:spacing w:after="60" w:line="276"/>
            </w:pPr>
            <w:r>
              <w:rPr>
                <w:sz w:val="21"/>
                <w:szCs w:val="21"/>
              </w:rPr>
              <w:t xml:space="preserve">Une priorité : </w:t>
            </w:r>
            <w:r>
              <w:rPr>
                <w:sz w:val="21"/>
                <w:szCs w:val="21"/>
                <w:highlight w:val="yellow"/>
                <w:highlightCs w:val="yellow"/>
              </w:rPr>
              <w:t xml:space="preserve">que l’IA soit un objectif d’équipe reconnu, pas une injonction de plus à faire « en plus »</w:t>
            </w:r>
            <w:r>
              <w:rPr>
                <w:sz w:val="21"/>
                <w:szCs w:val="21"/>
              </w:rPr>
              <w:t xml:space="preserve">.</w:t>
            </w:r>
          </w:p>
          <w:p>
            <w:pPr>
              <w:pStyle w:val="ListParagraph"/>
              <w:numPr>
                <w:ilvl w:val="0"/>
                <w:numId w:val="2"/>
              </w:numPr>
              <w:spacing w:after="60" w:line="276"/>
            </w:pPr>
            <w:r>
              <w:rPr>
                <w:sz w:val="21"/>
                <w:szCs w:val="21"/>
              </w:rPr>
              <w:t xml:space="preserve">De la visibilité : </w:t>
            </w:r>
            <w:r>
              <w:rPr>
                <w:sz w:val="21"/>
                <w:szCs w:val="21"/>
                <w:highlight w:val="yellow"/>
                <w:highlightCs w:val="yellow"/>
              </w:rPr>
              <w:t xml:space="preserve">être prévenu des évolutions de l’outil avant l’équipe</w:t>
            </w:r>
            <w:r>
              <w:rPr>
                <w:sz w:val="21"/>
                <w:szCs w:val="21"/>
              </w:rPr>
              <w:t xml:space="preserve">.</w:t>
            </w:r>
          </w:p>
          <w:p>
            <w:pPr>
              <w:spacing w:after="60"/>
            </w:pPr>
          </w:p>
          <w:p>
            <w:pPr>
              <w:spacing w:after="60" w:line="276"/>
            </w:pPr>
            <w:r>
              <w:rPr>
                <w:b/>
                <w:bCs/>
                <w:sz w:val="21"/>
                <w:szCs w:val="21"/>
              </w:rPr>
              <w:t xml:space="preserve">Revue à 30 jours</w:t>
            </w:r>
            <w:r>
              <w:rPr>
                <w:sz w:val="21"/>
                <w:szCs w:val="21"/>
              </w:rPr>
              <w:t xml:space="preserve"> </w:t>
            </w:r>
            <w:r>
              <w:rPr>
                <w:sz w:val="21"/>
                <w:szCs w:val="21"/>
                <w:highlight w:val="yellow"/>
                <w:highlightCs w:val="yellow"/>
              </w:rPr>
              <w:t xml:space="preserve">date</w:t>
            </w:r>
            <w:r>
              <w:rPr>
                <w:sz w:val="21"/>
                <w:szCs w:val="21"/>
              </w:rPr>
              <w:t xml:space="preserve"> : </w:t>
            </w:r>
            <w:r>
              <w:rPr>
                <w:sz w:val="21"/>
                <w:szCs w:val="21"/>
                <w:highlight w:val="yellow"/>
                <w:highlightCs w:val="yellow"/>
              </w:rPr>
              <w:t xml:space="preserve">…</w:t>
            </w:r>
            <w:r>
              <w:rPr>
                <w:sz w:val="21"/>
                <w:szCs w:val="21"/>
              </w:rPr>
              <w:t xml:space="preserve"> · </w:t>
            </w:r>
            <w:r>
              <w:rPr>
                <w:b/>
                <w:bCs/>
                <w:sz w:val="21"/>
                <w:szCs w:val="21"/>
              </w:rPr>
              <w:t xml:space="preserve">à 60 jours</w:t>
            </w:r>
            <w:r>
              <w:rPr>
                <w:sz w:val="21"/>
                <w:szCs w:val="21"/>
              </w:rPr>
              <w:t xml:space="preserve"> </w:t>
            </w:r>
            <w:r>
              <w:rPr>
                <w:sz w:val="21"/>
                <w:szCs w:val="21"/>
                <w:highlight w:val="yellow"/>
                <w:highlightCs w:val="yellow"/>
              </w:rPr>
              <w:t xml:space="preserve">date</w:t>
            </w:r>
            <w:r>
              <w:rPr>
                <w:sz w:val="21"/>
                <w:szCs w:val="21"/>
              </w:rPr>
              <w:t xml:space="preserve"> : </w:t>
            </w:r>
            <w:r>
              <w:rPr>
                <w:sz w:val="21"/>
                <w:szCs w:val="21"/>
                <w:highlight w:val="yellow"/>
                <w:highlightCs w:val="yellow"/>
              </w:rPr>
              <w:t xml:space="preserve">…</w:t>
            </w:r>
            <w:r>
              <w:rPr>
                <w:sz w:val="21"/>
                <w:szCs w:val="21"/>
              </w:rPr>
              <w:t xml:space="preserve"> · </w:t>
            </w:r>
            <w:r>
              <w:rPr>
                <w:b/>
                <w:bCs/>
                <w:sz w:val="21"/>
                <w:szCs w:val="21"/>
              </w:rPr>
              <w:t xml:space="preserve">à 90 jours</w:t>
            </w:r>
            <w:r>
              <w:rPr>
                <w:sz w:val="21"/>
                <w:szCs w:val="21"/>
              </w:rPr>
              <w:t xml:space="preserve"> </w:t>
            </w:r>
            <w:r>
              <w:rPr>
                <w:sz w:val="21"/>
                <w:szCs w:val="21"/>
                <w:highlight w:val="yellow"/>
                <w:highlightCs w:val="yellow"/>
              </w:rPr>
              <w:t xml:space="preserve">date</w:t>
            </w:r>
            <w:r>
              <w:rPr>
                <w:sz w:val="21"/>
                <w:szCs w:val="21"/>
              </w:rPr>
              <w:t xml:space="preserve"> : </w:t>
            </w:r>
            <w:r>
              <w:rPr>
                <w:sz w:val="21"/>
                <w:szCs w:val="21"/>
                <w:highlight w:val="yellow"/>
                <w:highlightCs w:val="yellow"/>
              </w:rPr>
              <w:t xml:space="preserve">…</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manager : </w:t>
      </w:r>
      <w:r>
        <w:rPr>
          <w:color w:val="25405F"/>
        </w:rPr>
        <w:t xml:space="preserve">Présentez ce plan à votre propre manager, section « ce que je demande à mon organisation » comprise. Un manager qui porte seul l’adoption de l’IA dans son équipe s’épuise en six mois ; un manager qui a négocié le temps, le cadre et l’appui tient, et son équipe le voit.</w:t>
      </w:r>
    </w:p>
    <w:p>
      <w:pPr>
        <w:pStyle w:val="Heading1"/>
        <w:pageBreakBefore/>
      </w:pPr>
      <w:r>
        <w:t xml:space="preserve">Annexe A. Calendrier des 90 jours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3400"/>
        <w:gridCol w:w="2600"/>
        <w:gridCol w:w="2026"/>
      </w:tblGrid>
      <w:tr>
        <w:trPr>
          <w:tblHeader/>
        </w:trPr>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Semaine</w:t>
            </w:r>
          </w:p>
        </w:tc>
        <w:tc>
          <w:tcPr>
            <w:tcW w:type="dxa" w:w="3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Le manager</w:t>
            </w:r>
          </w:p>
        </w:tc>
        <w:tc>
          <w:tcPr>
            <w:tcW w:type="dxa" w:w="26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L’équipe</w:t>
            </w:r>
          </w:p>
        </w:tc>
        <w:tc>
          <w:tcPr>
            <w:tcW w:type="dxa" w:w="20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Mesure</w:t>
            </w: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w:t>
            </w:r>
          </w:p>
        </w:tc>
        <w:tc>
          <w:tcPr>
            <w:tcW w:type="dxa" w:w="3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Auto-diagnostic, pratique des cinq usages, fiche du cadre</w:t>
            </w:r>
          </w:p>
        </w:tc>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0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Point de départ relevé</w:t>
            </w: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w:t>
            </w:r>
          </w:p>
        </w:tc>
        <w:tc>
          <w:tcPr>
            <w:tcW w:type="dxa" w:w="3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Réunion de lancement, message « ce qui ne change pas », premiers entretiens</w:t>
            </w:r>
          </w:p>
        </w:tc>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Temps protégé posé dans les agendas</w:t>
            </w:r>
          </w:p>
        </w:tc>
        <w:tc>
          <w:tcPr>
            <w:tcW w:type="dxa" w:w="20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w:t>
            </w:r>
          </w:p>
        </w:tc>
        <w:tc>
          <w:tcPr>
            <w:tcW w:type="dxa" w:w="3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Fin des entretiens individuels, notes par profil</w:t>
            </w:r>
          </w:p>
        </w:tc>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Grille des trois tâches commencée</w:t>
            </w:r>
          </w:p>
        </w:tc>
        <w:tc>
          <w:tcPr>
            <w:tcW w:type="dxa" w:w="20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4</w:t>
            </w:r>
          </w:p>
        </w:tc>
        <w:tc>
          <w:tcPr>
            <w:tcW w:type="dxa" w:w="3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Attentes par fonction posées avec l’équipe</w:t>
            </w:r>
          </w:p>
        </w:tc>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Temps protégé, premier rituel de 10 min</w:t>
            </w:r>
          </w:p>
        </w:tc>
        <w:tc>
          <w:tcPr>
            <w:tcW w:type="dxa" w:w="20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Tableau de bord mois 1</w:t>
            </w: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 à 6</w:t>
            </w:r>
          </w:p>
        </w:tc>
        <w:tc>
          <w:tcPr>
            <w:tcW w:type="dxa" w:w="3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Démonstration mensuelle du manager, point avec l’ambassadeur IA</w:t>
            </w:r>
          </w:p>
        </w:tc>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Rituel hebdo, binômes</w:t>
            </w:r>
          </w:p>
        </w:tc>
        <w:tc>
          <w:tcPr>
            <w:tcW w:type="dxa" w:w="20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7 à 8</w:t>
            </w:r>
          </w:p>
        </w:tc>
        <w:tc>
          <w:tcPr>
            <w:tcW w:type="dxa" w:w="3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Entretiens avec les profils silencieux, revue à 30 jours des grilles</w:t>
            </w:r>
          </w:p>
        </w:tc>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Premiers cas d’usage partagés</w:t>
            </w:r>
          </w:p>
        </w:tc>
        <w:tc>
          <w:tcPr>
            <w:tcW w:type="dxa" w:w="20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Tableau de bord mois 2, revue à 60 jours avec la hiérarchie</w:t>
            </w: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9 à 10</w:t>
            </w:r>
          </w:p>
        </w:tc>
        <w:tc>
          <w:tcPr>
            <w:tcW w:type="dxa" w:w="3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Revue mensuelle des cas d’usage, traitement des remontées</w:t>
            </w:r>
          </w:p>
        </w:tc>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Rituel hebdo, temps protégé</w:t>
            </w:r>
          </w:p>
        </w:tc>
        <w:tc>
          <w:tcPr>
            <w:tcW w:type="dxa" w:w="20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11 à 12</w:t>
            </w:r>
          </w:p>
        </w:tc>
        <w:tc>
          <w:tcPr>
            <w:tcW w:type="dxa" w:w="3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Préparation du bilan, entretien annuel : intégration de l’objectif IA</w:t>
            </w:r>
          </w:p>
        </w:tc>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Grilles à 90 jours</w:t>
            </w:r>
          </w:p>
        </w:tc>
        <w:tc>
          <w:tcPr>
            <w:tcW w:type="dxa" w:w="20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Mini-sondage, tableau de bord mois 3</w:t>
            </w: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13</w:t>
            </w:r>
          </w:p>
        </w:tc>
        <w:tc>
          <w:tcPr>
            <w:tcW w:type="dxa" w:w="3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Revue à 90 jours, décision sur la suite du temps protégé, prochaine tâche pour chacun</w:t>
            </w:r>
          </w:p>
        </w:tc>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Bilan partagé</w:t>
            </w:r>
          </w:p>
        </w:tc>
        <w:tc>
          <w:tcPr>
            <w:tcW w:type="dxa" w:w="20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Plan des 90 jours suivants</w:t>
            </w:r>
          </w:p>
        </w:tc>
      </w:tr>
    </w:tbl>
    <w:p>
      <w:pPr>
        <w:spacing w:after="160"/>
      </w:pPr>
    </w:p>
    <w:p>
      <w:pPr>
        <w:pStyle w:val="Heading1"/>
        <w:pageBreakBefore/>
      </w:pPr>
      <w:r>
        <w:t xml:space="preserve">Annexe B. Questions fréquentes du manager</w:t>
      </w:r>
    </w:p>
    <w:p>
      <w:pPr>
        <w:pStyle w:val="Heading3"/>
      </w:pPr>
      <w:r>
        <w:t xml:space="preserve">Je ne suis pas convaincu moi-même. Que faire ?</w:t>
      </w:r>
    </w:p>
    <w:p>
      <w:pPr>
        <w:spacing w:after="120"/>
      </w:pPr>
      <w:r>
        <w:t xml:space="preserve">Le dire, et pratiquer deux semaines avant de parler à l’équipe. Un manager qui doute et qui essaie est plus crédible qu’un manager qui vante. Si après deux semaines sur vos propres tâches vous ne voyez rien, parlez-en au pilote du programme : soit l’outil n’est pas adapté, soit les usages de votre métier n’ont pas été identifiés.</w:t>
      </w:r>
    </w:p>
    <w:p>
      <w:pPr>
        <w:pStyle w:val="Heading3"/>
      </w:pPr>
      <w:r>
        <w:t xml:space="preserve">Mon équipe est déjà surchargée. Comment demander une heure de plus ?</w:t>
      </w:r>
    </w:p>
    <w:p>
      <w:pPr>
        <w:spacing w:after="120"/>
      </w:pPr>
      <w:r>
        <w:t xml:space="preserve">Ce n’est pas une heure de plus, c’est une heure prise sur la semaine, avec l’accord de votre hiérarchie (section « ce que je demande à mon organisation »). Si vous ne pouvez pas l’obtenir, réduisez à 30 minutes plutôt que de renoncer, et ne demandez rien d’autre à l’équipe pendant la période.</w:t>
      </w:r>
    </w:p>
    <w:p>
      <w:pPr>
        <w:pStyle w:val="Heading3"/>
      </w:pPr>
      <w:r>
        <w:t xml:space="preserve">Un collaborateur refuse d’utiliser l’IA. Puis-je l’y obliger ?</w:t>
      </w:r>
    </w:p>
    <w:p>
      <w:pPr>
        <w:spacing w:after="120"/>
      </w:pPr>
      <w:r>
        <w:t xml:space="preserve">Vous pouvez fixer une attente d’usage comme pour tout autre outil de travail, à condition d’avoir donné le temps, la formation et le cadre. Mais avant toute chose, comprenez le refus : il cache presque toujours une crainte ou une expérience ratée. La contrainte vient en dernier et rarement.</w:t>
      </w:r>
    </w:p>
    <w:p>
      <w:pPr>
        <w:pStyle w:val="Heading3"/>
      </w:pPr>
      <w:r>
        <w:t xml:space="preserve">Puis-je utiliser l’IA pour préparer un entretien annuel ?</w:t>
      </w:r>
    </w:p>
    <w:p>
      <w:pPr>
        <w:spacing w:after="120"/>
      </w:pPr>
      <w:r>
        <w:t xml:space="preserve">Pour préparer la structure et vos questions, oui. Pour évaluer la personne ou rédiger l’appréciation à votre place, non. Et jamais en y saisissant des données personnelles ou des éléments RH qui n’ont pas à sortir du système RH.</w:t>
      </w:r>
    </w:p>
    <w:p>
      <w:pPr>
        <w:pStyle w:val="Heading3"/>
      </w:pPr>
      <w:r>
        <w:t xml:space="preserve">Comment savoir si mon équipe utilise l’IA sans surveiller ?</w:t>
      </w:r>
    </w:p>
    <w:p>
      <w:pPr>
        <w:spacing w:after="120"/>
      </w:pPr>
      <w:r>
        <w:t xml:space="preserve">Par le déclaratif (sondage anonyme, grilles des trois tâches) et par les rapports d’usage agrégés de l’outil au niveau de l’équipe, jamais par personne. Si votre organisation vous fournit des données individuelles, ne les utilisez pas en entretien.</w:t>
      </w:r>
    </w:p>
    <w:p>
      <w:pPr>
        <w:pStyle w:val="Heading3"/>
      </w:pPr>
      <w:r>
        <w:t xml:space="preserve">L’outil a changé sans prévenir et l’équipe est perdue. Que faire ?</w:t>
      </w:r>
    </w:p>
    <w:p>
      <w:pPr>
        <w:spacing w:after="120"/>
      </w:pPr>
      <w:r>
        <w:t xml:space="preserve">Le dire au rituel, demander à l’ambassadeur IA une démo de dix minutes, et faire remonter au pilote du programme que les managers doivent être prévenus avant les équipes. C’est l’une des demandes les plus fréquentes et les plus légitimes.</w:t>
      </w:r>
    </w:p>
    <w:p>
      <w:pPr>
        <w:pStyle w:val="Heading3"/>
      </w:pPr>
      <w:r>
        <w:t xml:space="preserve">Que faire du temps gagné ?</w:t>
      </w:r>
    </w:p>
    <w:p>
      <w:pPr>
        <w:spacing w:after="120"/>
      </w:pPr>
      <w:r>
        <w:t xml:space="preserve">Le décider avec l’équipe, et le dire : qualité, tâches jamais faites par manque de temps, formation, charge plus soutenable. Un gain de temps non nommé disparaît, ou se cache.</w:t>
      </w:r>
    </w:p>
    <w:p>
      <w:pPr>
        <w:pStyle w:val="Heading3"/>
      </w:pPr>
      <w:r>
        <w:t xml:space="preserve">Et si un membre de l’équipe en sait plus que moi ?</w:t>
      </w:r>
    </w:p>
    <w:p>
      <w:pPr>
        <w:spacing w:after="120"/>
      </w:pPr>
      <w:r>
        <w:t xml:space="preserve">Tant mieux. Donnez-lui une responsabilité visible et apprenez de lui. Votre valeur n’est pas de maîtriser l’outil, c’est de savoir ce qu’est un bon résultat dans votre métier, de décider, et de tenir le cadre.</w:t>
      </w:r>
    </w:p>
    <w:p>
      <w:pPr>
        <w:pStyle w:val="Heading1"/>
        <w:pageBreakBefore/>
      </w:pPr>
      <w:r>
        <w:t xml:space="preserve">Annexe C. Les cinq usages du manager, fiches et prompts de départ</w:t>
      </w:r>
    </w:p>
    <w:p>
      <w:pPr>
        <w:spacing w:after="120"/>
      </w:pPr>
      <w:r>
        <w:t xml:space="preserve">Cinq fiches courtes. Le prompt de départ est à adapter à votre contexte ; le point de vigilance est ce que vous vérifiez à chaque fois. Aucune donnée personnelle ni confidentielle dans les prompts : décrivez les situations, ne collez pas les noms ni les documents sensibles.</w:t>
      </w:r>
    </w:p>
    <w:p>
      <w:pPr>
        <w:pStyle w:val="Heading3"/>
      </w:pPr>
      <w:r>
        <w:t xml:space="preserve">C1. Préparer un entretien ou un feedback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Prompt de départ.</w:t>
            </w:r>
            <w:r>
              <w:rPr>
                <w:sz w:val="21"/>
                <w:szCs w:val="21"/>
              </w:rPr>
              <w:t xml:space="preserve"> « Tu es un coach de managers. Je prépare un entretien avec un membre de mon équipe, </w:t>
            </w:r>
            <w:r>
              <w:rPr>
                <w:sz w:val="21"/>
                <w:szCs w:val="21"/>
                <w:highlight w:val="yellow"/>
                <w:highlightCs w:val="yellow"/>
              </w:rPr>
              <w:t xml:space="preserve">fonction, ancienneté, sans le nom</w:t>
            </w:r>
            <w:r>
              <w:rPr>
                <w:sz w:val="21"/>
                <w:szCs w:val="21"/>
              </w:rPr>
              <w:t xml:space="preserve">, au sujet de </w:t>
            </w:r>
            <w:r>
              <w:rPr>
                <w:sz w:val="21"/>
                <w:szCs w:val="21"/>
                <w:highlight w:val="yellow"/>
                <w:highlightCs w:val="yellow"/>
              </w:rPr>
              <w:t xml:space="preserve">situation décrite sans donnée personnelle : par exemple des livrables en retard depuis deux mois</w:t>
            </w:r>
            <w:r>
              <w:rPr>
                <w:sz w:val="21"/>
                <w:szCs w:val="21"/>
              </w:rPr>
              <w:t xml:space="preserve">. Mon objectif est </w:t>
            </w:r>
            <w:r>
              <w:rPr>
                <w:sz w:val="21"/>
                <w:szCs w:val="21"/>
                <w:highlight w:val="yellow"/>
                <w:highlightCs w:val="yellow"/>
              </w:rPr>
              <w:t xml:space="preserve">comprendre, recadrer, reconnaître</w:t>
            </w:r>
            <w:r>
              <w:rPr>
                <w:sz w:val="21"/>
                <w:szCs w:val="21"/>
              </w:rPr>
              <w:t xml:space="preserve">. Propose-moi une structure d’entretien en quatre temps, cinq questions ouvertes, et deux façons de formuler le point difficile, l’une directe, l’autre plus douce. Puis indique-moi ce que je risque d’oublier. »</w:t>
            </w:r>
          </w:p>
          <w:p>
            <w:pPr>
              <w:spacing w:after="60" w:line="276"/>
            </w:pPr>
            <w:r>
              <w:rPr>
                <w:b/>
                <w:bCs/>
                <w:sz w:val="21"/>
                <w:szCs w:val="21"/>
              </w:rPr>
              <w:t xml:space="preserve">Vigilance.</w:t>
            </w:r>
            <w:r>
              <w:rPr>
                <w:sz w:val="21"/>
                <w:szCs w:val="21"/>
              </w:rPr>
              <w:t xml:space="preserve"> L’IA ne connaît pas la personne. Gardez votre jugement, votre ton, et ne saisissez aucun élément d’évaluation nominatif.</w:t>
            </w:r>
          </w:p>
        </w:tc>
      </w:tr>
    </w:tbl>
    <w:p>
      <w:pPr>
        <w:spacing w:after="160"/>
      </w:pPr>
    </w:p>
    <w:p>
      <w:pPr>
        <w:pStyle w:val="Heading3"/>
      </w:pPr>
      <w:r>
        <w:t xml:space="preserve">C2. Synthétiser un flux d’informations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Prompt de départ.</w:t>
            </w:r>
            <w:r>
              <w:rPr>
                <w:sz w:val="21"/>
                <w:szCs w:val="21"/>
              </w:rPr>
              <w:t xml:space="preserve"> « Voici </w:t>
            </w:r>
            <w:r>
              <w:rPr>
                <w:sz w:val="21"/>
                <w:szCs w:val="21"/>
                <w:highlight w:val="yellow"/>
                <w:highlightCs w:val="yellow"/>
              </w:rPr>
              <w:t xml:space="preserve">un fil de discussion / une série de comptes rendus</w:t>
            </w:r>
            <w:r>
              <w:rPr>
                <w:sz w:val="21"/>
                <w:szCs w:val="21"/>
              </w:rPr>
              <w:t xml:space="preserve"> sur </w:t>
            </w:r>
            <w:r>
              <w:rPr>
                <w:sz w:val="21"/>
                <w:szCs w:val="21"/>
                <w:highlight w:val="yellow"/>
                <w:highlightCs w:val="yellow"/>
              </w:rPr>
              <w:t xml:space="preserve">sujet</w:t>
            </w:r>
            <w:r>
              <w:rPr>
                <w:sz w:val="21"/>
                <w:szCs w:val="21"/>
              </w:rPr>
              <w:t xml:space="preserve">. Extrais : les décisions prises, les actions avec leur responsable et leur échéance, les questions restées ouvertes, et ce qui me concerne directement en tant que manager de </w:t>
            </w:r>
            <w:r>
              <w:rPr>
                <w:sz w:val="21"/>
                <w:szCs w:val="21"/>
                <w:highlight w:val="yellow"/>
                <w:highlightCs w:val="yellow"/>
              </w:rPr>
              <w:t xml:space="preserve">équipe</w:t>
            </w:r>
            <w:r>
              <w:rPr>
                <w:sz w:val="21"/>
                <w:szCs w:val="21"/>
              </w:rPr>
              <w:t xml:space="preserve">. Signale ce qui te paraît contradictoire. Format : quatre listes courtes. »</w:t>
            </w:r>
          </w:p>
          <w:p>
            <w:pPr>
              <w:spacing w:after="60" w:line="276"/>
            </w:pPr>
            <w:r>
              <w:rPr>
                <w:b/>
                <w:bCs/>
                <w:sz w:val="21"/>
                <w:szCs w:val="21"/>
              </w:rPr>
              <w:t xml:space="preserve">Vigilance.</w:t>
            </w:r>
            <w:r>
              <w:rPr>
                <w:sz w:val="21"/>
                <w:szCs w:val="21"/>
              </w:rPr>
              <w:t xml:space="preserve"> Vérifiez les décisions extraites contre la source avant de les relayer ; l’IA confond parfois une proposition et une décision. Utilisez l’outil validé, jamais un compte personnel, pour des échanges internes.</w:t>
            </w:r>
          </w:p>
        </w:tc>
      </w:tr>
    </w:tbl>
    <w:p>
      <w:pPr>
        <w:spacing w:after="160"/>
      </w:pPr>
    </w:p>
    <w:p>
      <w:pPr>
        <w:pStyle w:val="Heading3"/>
      </w:pPr>
      <w:r>
        <w:t xml:space="preserve">C3. Rédiger une communication d’équipe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Prompt de départ.</w:t>
            </w:r>
            <w:r>
              <w:rPr>
                <w:sz w:val="21"/>
                <w:szCs w:val="21"/>
              </w:rPr>
              <w:t xml:space="preserve"> « Rédige un message à mon équipe de </w:t>
            </w:r>
            <w:r>
              <w:rPr>
                <w:sz w:val="21"/>
                <w:szCs w:val="21"/>
                <w:highlight w:val="yellow"/>
                <w:highlightCs w:val="yellow"/>
              </w:rPr>
              <w:t xml:space="preserve">effectif, métier</w:t>
            </w:r>
            <w:r>
              <w:rPr>
                <w:sz w:val="21"/>
                <w:szCs w:val="21"/>
              </w:rPr>
              <w:t xml:space="preserve"> pour annoncer </w:t>
            </w:r>
            <w:r>
              <w:rPr>
                <w:sz w:val="21"/>
                <w:szCs w:val="21"/>
                <w:highlight w:val="yellow"/>
                <w:highlightCs w:val="yellow"/>
              </w:rPr>
              <w:t xml:space="preserve">changement</w:t>
            </w:r>
            <w:r>
              <w:rPr>
                <w:sz w:val="21"/>
                <w:szCs w:val="21"/>
              </w:rPr>
              <w:t xml:space="preserve">. Structure : pourquoi, ce qui change, ce qui ne change pas, ce que j’attends, ce que je donne, à qui s’adresser. Ton : direct, sans jargon, sans enthousiasme forcé, 200 mots maximum. Propose ensuite une variante pour un public inquiet. »</w:t>
            </w:r>
          </w:p>
          <w:p>
            <w:pPr>
              <w:spacing w:after="60" w:line="276"/>
            </w:pPr>
            <w:r>
              <w:rPr>
                <w:b/>
                <w:bCs/>
                <w:sz w:val="21"/>
                <w:szCs w:val="21"/>
              </w:rPr>
              <w:t xml:space="preserve">Vigilance.</w:t>
            </w:r>
            <w:r>
              <w:rPr>
                <w:sz w:val="21"/>
                <w:szCs w:val="21"/>
              </w:rPr>
              <w:t xml:space="preserve"> Réécrivez le message avec vos mots avant de l’envoyer ; l’équipe reconnaît un texte générique. Le fond, et surtout « ce qui ne change pas », est votre engagement, pas celui de l’outil.</w:t>
            </w:r>
          </w:p>
        </w:tc>
      </w:tr>
    </w:tbl>
    <w:p>
      <w:pPr>
        <w:spacing w:after="160"/>
      </w:pPr>
    </w:p>
    <w:p>
      <w:pPr>
        <w:pStyle w:val="Heading3"/>
      </w:pPr>
      <w:r>
        <w:t xml:space="preserve">C4. Préparer et exploiter une réunion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Prompt de départ (avant).</w:t>
            </w:r>
            <w:r>
              <w:rPr>
                <w:sz w:val="21"/>
                <w:szCs w:val="21"/>
              </w:rPr>
              <w:t xml:space="preserve"> « Prépare l’ordre du jour d’une réunion de </w:t>
            </w:r>
            <w:r>
              <w:rPr>
                <w:sz w:val="21"/>
                <w:szCs w:val="21"/>
                <w:highlight w:val="yellow"/>
                <w:highlightCs w:val="yellow"/>
              </w:rPr>
              <w:t xml:space="preserve">durée</w:t>
            </w:r>
            <w:r>
              <w:rPr>
                <w:sz w:val="21"/>
                <w:szCs w:val="21"/>
              </w:rPr>
              <w:t xml:space="preserve"> avec </w:t>
            </w:r>
            <w:r>
              <w:rPr>
                <w:sz w:val="21"/>
                <w:szCs w:val="21"/>
                <w:highlight w:val="yellow"/>
                <w:highlightCs w:val="yellow"/>
              </w:rPr>
              <w:t xml:space="preserve">participants par rôle</w:t>
            </w:r>
            <w:r>
              <w:rPr>
                <w:sz w:val="21"/>
                <w:szCs w:val="21"/>
              </w:rPr>
              <w:t xml:space="preserve"> dont l’objectif est </w:t>
            </w:r>
            <w:r>
              <w:rPr>
                <w:sz w:val="21"/>
                <w:szCs w:val="21"/>
                <w:highlight w:val="yellow"/>
                <w:highlightCs w:val="yellow"/>
              </w:rPr>
              <w:t xml:space="preserve">objectif</w:t>
            </w:r>
            <w:r>
              <w:rPr>
                <w:sz w:val="21"/>
                <w:szCs w:val="21"/>
              </w:rPr>
              <w:t xml:space="preserve">. Minute chaque séquence, propose une question d’ouverture qui fait parler, et indique la décision attendue à la fin. »</w:t>
            </w:r>
          </w:p>
          <w:p>
            <w:pPr>
              <w:spacing w:after="60" w:line="276"/>
            </w:pPr>
            <w:r>
              <w:rPr>
                <w:b/>
                <w:bCs/>
                <w:sz w:val="21"/>
                <w:szCs w:val="21"/>
              </w:rPr>
              <w:t xml:space="preserve">Prompt de départ (après).</w:t>
            </w:r>
            <w:r>
              <w:rPr>
                <w:sz w:val="21"/>
                <w:szCs w:val="21"/>
              </w:rPr>
              <w:t xml:space="preserve"> « Voici la transcription d’une réunion </w:t>
            </w:r>
            <w:r>
              <w:rPr>
                <w:sz w:val="21"/>
                <w:szCs w:val="21"/>
                <w:highlight w:val="yellow"/>
                <w:highlightCs w:val="yellow"/>
              </w:rPr>
              <w:t xml:space="preserve">enregistrée avec l’accord des participants</w:t>
            </w:r>
            <w:r>
              <w:rPr>
                <w:sz w:val="21"/>
                <w:szCs w:val="21"/>
              </w:rPr>
              <w:t xml:space="preserve">. Rédige un compte rendu : décisions, actions (responsable, échéance), points reportés. Ne reformule pas les positions individuelles, ne cite personne. »</w:t>
            </w:r>
          </w:p>
          <w:p>
            <w:pPr>
              <w:spacing w:after="60" w:line="276"/>
            </w:pPr>
            <w:r>
              <w:rPr>
                <w:b/>
                <w:bCs/>
                <w:sz w:val="21"/>
                <w:szCs w:val="21"/>
              </w:rPr>
              <w:t xml:space="preserve">Vigilance.</w:t>
            </w:r>
            <w:r>
              <w:rPr>
                <w:sz w:val="21"/>
                <w:szCs w:val="21"/>
              </w:rPr>
              <w:t xml:space="preserve"> L’enregistrement et la transcription d’une réunion se font avec l’accord des participants et selon la charte. Relisez le compte rendu avant diffusion : une action attribuée à tort crée un conflit.</w:t>
            </w:r>
          </w:p>
        </w:tc>
      </w:tr>
    </w:tbl>
    <w:p>
      <w:pPr>
        <w:spacing w:after="160"/>
      </w:pPr>
    </w:p>
    <w:p>
      <w:pPr>
        <w:pStyle w:val="Heading3"/>
      </w:pPr>
      <w:r>
        <w:t xml:space="preserve">C5. Analyser un problème ou structurer une décision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Prompt de départ.</w:t>
            </w:r>
            <w:r>
              <w:rPr>
                <w:sz w:val="21"/>
                <w:szCs w:val="21"/>
              </w:rPr>
              <w:t xml:space="preserve"> « Je dois décider </w:t>
            </w:r>
            <w:r>
              <w:rPr>
                <w:sz w:val="21"/>
                <w:szCs w:val="21"/>
                <w:highlight w:val="yellow"/>
                <w:highlightCs w:val="yellow"/>
              </w:rPr>
              <w:t xml:space="preserve">décision</w:t>
            </w:r>
            <w:r>
              <w:rPr>
                <w:sz w:val="21"/>
                <w:szCs w:val="21"/>
              </w:rPr>
              <w:t xml:space="preserve"> dans le contexte suivant : </w:t>
            </w:r>
            <w:r>
              <w:rPr>
                <w:sz w:val="21"/>
                <w:szCs w:val="21"/>
                <w:highlight w:val="yellow"/>
                <w:highlightCs w:val="yellow"/>
              </w:rPr>
              <w:t xml:space="preserve">contexte sans donnée sensible</w:t>
            </w:r>
            <w:r>
              <w:rPr>
                <w:sz w:val="21"/>
                <w:szCs w:val="21"/>
              </w:rPr>
              <w:t xml:space="preserve">. Liste les options possibles, y compris celles auxquelles je n’ai pas pensé, les critères pour choisir, et pour chaque option ses risques. Puis joue l’avocat du diable contre l’option que je privilégie : </w:t>
            </w:r>
            <w:r>
              <w:rPr>
                <w:sz w:val="21"/>
                <w:szCs w:val="21"/>
                <w:highlight w:val="yellow"/>
                <w:highlightCs w:val="yellow"/>
              </w:rPr>
              <w:t xml:space="preserve">option</w:t>
            </w:r>
            <w:r>
              <w:rPr>
                <w:sz w:val="21"/>
                <w:szCs w:val="21"/>
              </w:rPr>
              <w:t xml:space="preserve">. »</w:t>
            </w:r>
          </w:p>
          <w:p>
            <w:pPr>
              <w:spacing w:after="60" w:line="276"/>
            </w:pPr>
            <w:r>
              <w:rPr>
                <w:b/>
                <w:bCs/>
                <w:sz w:val="21"/>
                <w:szCs w:val="21"/>
              </w:rPr>
              <w:t xml:space="preserve">Vigilance.</w:t>
            </w:r>
            <w:r>
              <w:rPr>
                <w:sz w:val="21"/>
                <w:szCs w:val="21"/>
              </w:rPr>
              <w:t xml:space="preserve"> L’IA a tendance à valider votre première idée si vous la présentez comme acquise. Demandez le contraire explicitement. La décision, et la façon de l’expliquer à l’équipe, restent les vôtres.</w:t>
            </w:r>
          </w:p>
        </w:tc>
      </w:tr>
    </w:tbl>
    <w:p>
      <w:pPr>
        <w:spacing w:after="160"/>
      </w:pPr>
    </w:p>
    <w:p>
      <w:pPr>
        <w:pStyle w:val="Heading1"/>
        <w:pageBreakBefore/>
      </w:pPr>
      <w:r>
        <w:t xml:space="preserve">Annexe D. Checklist</w:t>
      </w:r>
    </w:p>
    <w:p>
      <w:pPr>
        <w:pStyle w:val="Heading3"/>
      </w:pPr>
      <w:r>
        <w:t xml:space="preserve">Avant de parler à l’équipe</w:t>
      </w:r>
    </w:p>
    <w:p>
      <w:pPr>
        <w:spacing w:after="60"/>
        <w:ind w:left="360"/>
      </w:pPr>
      <w:r>
        <w:rPr>
          <w:color w:val="1D659C"/>
        </w:rPr>
        <w:t xml:space="preserve">☐  </w:t>
      </w:r>
      <w:r>
        <w:t xml:space="preserve">Auto-diagnostic fait par écrit.</w:t>
      </w:r>
    </w:p>
    <w:p>
      <w:pPr>
        <w:spacing w:after="60"/>
        <w:ind w:left="360"/>
      </w:pPr>
      <w:r>
        <w:rPr>
          <w:color w:val="1D659C"/>
        </w:rPr>
        <w:t xml:space="preserve">☐  </w:t>
      </w:r>
      <w:r>
        <w:t xml:space="preserve">Les cinq usages pratiqués au moins une fois chacun, notes prises.</w:t>
      </w:r>
    </w:p>
    <w:p>
      <w:pPr>
        <w:spacing w:after="60"/>
        <w:ind w:left="360"/>
      </w:pPr>
      <w:r>
        <w:rPr>
          <w:color w:val="1D659C"/>
        </w:rPr>
        <w:t xml:space="preserve">☐  </w:t>
      </w:r>
      <w:r>
        <w:t xml:space="preserve">Fiche du cadre remplie à partir de la charte, référents identifiés.</w:t>
      </w:r>
    </w:p>
    <w:p>
      <w:pPr>
        <w:spacing w:after="60"/>
        <w:ind w:left="360"/>
      </w:pPr>
      <w:r>
        <w:rPr>
          <w:color w:val="1D659C"/>
        </w:rPr>
        <w:t xml:space="preserve">☐  </w:t>
      </w:r>
      <w:r>
        <w:t xml:space="preserve">Point de départ relevé (usage déclaré ou rapport agrégé).</w:t>
      </w:r>
    </w:p>
    <w:p>
      <w:pPr>
        <w:spacing w:after="60"/>
        <w:ind w:left="360"/>
      </w:pPr>
      <w:r>
        <w:rPr>
          <w:color w:val="1D659C"/>
        </w:rPr>
        <w:t xml:space="preserve">☐  </w:t>
      </w:r>
      <w:r>
        <w:t xml:space="preserve">Réunion de lancement posée, démonstration préparée sur un cas réel.</w:t>
      </w:r>
    </w:p>
    <w:p>
      <w:pPr>
        <w:pStyle w:val="Heading3"/>
      </w:pPr>
      <w:r>
        <w:t xml:space="preserve">Les 30 premiers jours</w:t>
      </w:r>
    </w:p>
    <w:p>
      <w:pPr>
        <w:spacing w:after="60"/>
        <w:ind w:left="360"/>
      </w:pPr>
      <w:r>
        <w:rPr>
          <w:color w:val="1D659C"/>
        </w:rPr>
        <w:t xml:space="preserve">☐  </w:t>
      </w:r>
      <w:r>
        <w:t xml:space="preserve">Réunion de lancement tenue, message « ce qui ne change pas » envoyé.</w:t>
      </w:r>
    </w:p>
    <w:p>
      <w:pPr>
        <w:spacing w:after="60"/>
        <w:ind w:left="360"/>
      </w:pPr>
      <w:r>
        <w:rPr>
          <w:color w:val="1D659C"/>
        </w:rPr>
        <w:t xml:space="preserve">☐  </w:t>
      </w:r>
      <w:r>
        <w:t xml:space="preserve">Entretien individuel fait avec chaque membre de l’équipe, notes par profil.</w:t>
      </w:r>
    </w:p>
    <w:p>
      <w:pPr>
        <w:spacing w:after="60"/>
        <w:ind w:left="360"/>
      </w:pPr>
      <w:r>
        <w:rPr>
          <w:color w:val="1D659C"/>
        </w:rPr>
        <w:t xml:space="preserve">☐  </w:t>
      </w:r>
      <w:r>
        <w:t xml:space="preserve">Temps d’expérimentation protégé dans les agendas et tenu.</w:t>
      </w:r>
    </w:p>
    <w:p>
      <w:pPr>
        <w:spacing w:after="60"/>
        <w:ind w:left="360"/>
      </w:pPr>
      <w:r>
        <w:rPr>
          <w:color w:val="1D659C"/>
        </w:rPr>
        <w:t xml:space="preserve">☐  </w:t>
      </w:r>
      <w:r>
        <w:t xml:space="preserve">Grilles des trois tâches remplies.</w:t>
      </w:r>
    </w:p>
    <w:p>
      <w:pPr>
        <w:spacing w:after="60"/>
        <w:ind w:left="360"/>
      </w:pPr>
      <w:r>
        <w:rPr>
          <w:color w:val="1D659C"/>
        </w:rPr>
        <w:t xml:space="preserve">☐  </w:t>
      </w:r>
      <w:r>
        <w:t xml:space="preserve">Attentes d’usage par fonction posées avec l’équipe.</w:t>
      </w:r>
    </w:p>
    <w:p>
      <w:pPr>
        <w:spacing w:after="60"/>
        <w:ind w:left="360"/>
      </w:pPr>
      <w:r>
        <w:rPr>
          <w:color w:val="1D659C"/>
        </w:rPr>
        <w:t xml:space="preserve">☐  </w:t>
      </w:r>
      <w:r>
        <w:t xml:space="preserve">Rituel hebdomadaire de dix minutes lancé, canal d’équipe ouvert.</w:t>
      </w:r>
    </w:p>
    <w:p>
      <w:pPr>
        <w:spacing w:after="60"/>
        <w:ind w:left="360"/>
      </w:pPr>
      <w:r>
        <w:rPr>
          <w:color w:val="1D659C"/>
        </w:rPr>
        <w:t xml:space="preserve">☐  </w:t>
      </w:r>
      <w:r>
        <w:t xml:space="preserve">Premier tableau de bord produit et partagé.</w:t>
      </w:r>
    </w:p>
    <w:p>
      <w:pPr>
        <w:spacing w:after="60"/>
        <w:ind w:left="360"/>
      </w:pPr>
      <w:r>
        <w:rPr>
          <w:color w:val="1D659C"/>
        </w:rPr>
        <w:t xml:space="preserve">☐  </w:t>
      </w:r>
      <w:r>
        <w:t xml:space="preserve">Plan d’action à 90 jours écrit et présenté à sa hiérarchie, demandes à l’organisation comprises.</w:t>
      </w:r>
    </w:p>
    <w:p>
      <w:pPr>
        <w:pStyle w:val="Heading3"/>
      </w:pPr>
      <w:r>
        <w:t xml:space="preserve">Chaque semaine</w:t>
      </w:r>
    </w:p>
    <w:p>
      <w:pPr>
        <w:spacing w:after="60"/>
        <w:ind w:left="360"/>
      </w:pPr>
      <w:r>
        <w:rPr>
          <w:color w:val="1D659C"/>
        </w:rPr>
        <w:t xml:space="preserve">☐  </w:t>
      </w:r>
      <w:r>
        <w:t xml:space="preserve">J’ai utilisé l’IA moi-même au moins trois fois.</w:t>
      </w:r>
    </w:p>
    <w:p>
      <w:pPr>
        <w:spacing w:after="60"/>
        <w:ind w:left="360"/>
      </w:pPr>
      <w:r>
        <w:rPr>
          <w:color w:val="1D659C"/>
        </w:rPr>
        <w:t xml:space="preserve">☐  </w:t>
      </w:r>
      <w:r>
        <w:t xml:space="preserve">Le rituel de dix minutes a eu lieu.</w:t>
      </w:r>
    </w:p>
    <w:p>
      <w:pPr>
        <w:spacing w:after="60"/>
        <w:ind w:left="360"/>
      </w:pPr>
      <w:r>
        <w:rPr>
          <w:color w:val="1D659C"/>
        </w:rPr>
        <w:t xml:space="preserve">☐  </w:t>
      </w:r>
      <w:r>
        <w:t xml:space="preserve">Le temps protégé a été tenu.</w:t>
      </w:r>
    </w:p>
    <w:p>
      <w:pPr>
        <w:spacing w:after="60"/>
        <w:ind w:left="360"/>
      </w:pPr>
      <w:r>
        <w:rPr>
          <w:color w:val="1D659C"/>
        </w:rPr>
        <w:t xml:space="preserve">☐  </w:t>
      </w:r>
      <w:r>
        <w:t xml:space="preserve">J’ai posté au moins une fois dans le canal.</w:t>
      </w:r>
    </w:p>
    <w:p>
      <w:pPr>
        <w:pStyle w:val="Heading3"/>
      </w:pPr>
      <w:r>
        <w:t xml:space="preserve">Chaque mois</w:t>
      </w:r>
    </w:p>
    <w:p>
      <w:pPr>
        <w:spacing w:after="60"/>
        <w:ind w:left="360"/>
      </w:pPr>
      <w:r>
        <w:rPr>
          <w:color w:val="1D659C"/>
        </w:rPr>
        <w:t xml:space="preserve">☐  </w:t>
      </w:r>
      <w:r>
        <w:t xml:space="preserve">J’ai montré un usage réel à l’équipe.</w:t>
      </w:r>
    </w:p>
    <w:p>
      <w:pPr>
        <w:spacing w:after="60"/>
        <w:ind w:left="360"/>
      </w:pPr>
      <w:r>
        <w:rPr>
          <w:color w:val="1D659C"/>
        </w:rPr>
        <w:t xml:space="preserve">☐  </w:t>
      </w:r>
      <w:r>
        <w:t xml:space="preserve">Revue des cas d’usage tenue, remontées transmises.</w:t>
      </w:r>
    </w:p>
    <w:p>
      <w:pPr>
        <w:spacing w:after="60"/>
        <w:ind w:left="360"/>
      </w:pPr>
      <w:r>
        <w:rPr>
          <w:color w:val="1D659C"/>
        </w:rPr>
        <w:t xml:space="preserve">☐  </w:t>
      </w:r>
      <w:r>
        <w:t xml:space="preserve">Point avec l’ambassadeur IA.</w:t>
      </w:r>
    </w:p>
    <w:p>
      <w:pPr>
        <w:spacing w:after="60"/>
        <w:ind w:left="360"/>
      </w:pPr>
      <w:r>
        <w:rPr>
          <w:color w:val="1D659C"/>
        </w:rPr>
        <w:t xml:space="preserve">☐  </w:t>
      </w:r>
      <w:r>
        <w:t xml:space="preserve">Tableau de bord mis à jour, indicateur d’engagement managérial renseigné.</w:t>
      </w:r>
    </w:p>
    <w:p>
      <w:pPr>
        <w:spacing w:after="60"/>
        <w:ind w:left="360"/>
      </w:pPr>
      <w:r>
        <w:rPr>
          <w:color w:val="1D659C"/>
        </w:rPr>
        <w:t xml:space="preserve">☐  </w:t>
      </w:r>
      <w:r>
        <w:t xml:space="preserve">Profils silencieux vus individuellement.</w:t>
      </w:r>
    </w:p>
    <w:p>
      <w:pPr>
        <w:pStyle w:val="Heading3"/>
      </w:pPr>
      <w:r>
        <w:t xml:space="preserve">À 30, 60 et 90 jours</w:t>
      </w:r>
    </w:p>
    <w:p>
      <w:pPr>
        <w:spacing w:after="60"/>
        <w:ind w:left="360"/>
      </w:pPr>
      <w:r>
        <w:rPr>
          <w:color w:val="1D659C"/>
        </w:rPr>
        <w:t xml:space="preserve">☐  </w:t>
      </w:r>
      <w:r>
        <w:t xml:space="preserve">Revue du plan avec ma hiérarchie.</w:t>
      </w:r>
    </w:p>
    <w:p>
      <w:pPr>
        <w:spacing w:after="60"/>
        <w:ind w:left="360"/>
      </w:pPr>
      <w:r>
        <w:rPr>
          <w:color w:val="1D659C"/>
        </w:rPr>
        <w:t xml:space="preserve">☐  </w:t>
      </w:r>
      <w:r>
        <w:t xml:space="preserve">Grilles des trois tâches revues.</w:t>
      </w:r>
    </w:p>
    <w:p>
      <w:pPr>
        <w:spacing w:after="60"/>
        <w:ind w:left="360"/>
      </w:pPr>
      <w:r>
        <w:rPr>
          <w:color w:val="1D659C"/>
        </w:rPr>
        <w:t xml:space="preserve">☐  </w:t>
      </w:r>
      <w:r>
        <w:t xml:space="preserve">À 90 jours : mini-sondage, bilan partagé, décision sur la suite.</w:t>
      </w:r>
    </w:p>
    <w:p>
      <w:pPr>
        <w:pStyle w:val="Heading1"/>
        <w:pageBreakBefore/>
      </w:pPr>
      <w:r>
        <w:t xml:space="preserve">Annexe E. Sources et lectures</w:t>
      </w:r>
    </w:p>
    <w:p>
      <w:pPr>
        <w:spacing w:after="120"/>
      </w:pPr>
      <w:r>
        <w:t xml:space="preserve">Ce kit s’appuie sur les enquêtes et les guides publiés en 2025 et 2026 sur le rôle du manager dans l’adoption de l’IA, et sur les parcours Change Catalysts animés par NextStart.AI auprès de managers de grandes organisations. Les repères chiffrés convergent d’une source à l’autre.</w:t>
      </w:r>
    </w:p>
    <w:p>
      <w:pPr>
        <w:pStyle w:val="ListParagraph"/>
        <w:numPr>
          <w:ilvl w:val="0"/>
          <w:numId w:val="2"/>
        </w:numPr>
        <w:spacing w:after="60"/>
      </w:pPr>
      <w:r>
        <w:t xml:space="preserve">Gallup, « Employee Engagement Remains Flat as AI Adoption Accelerates » (juillet 2026) : 48 % d’engagement quand le manager soutient l’usage de l’IA contre 30 % sinon ; recommandations : attentes par rôle, managers formés comme coachs, IA intégrée à l’entretien de performance, engagement mesuré à côté de l’adoption.</w:t>
      </w:r>
    </w:p>
    <w:p>
      <w:pPr>
        <w:pStyle w:val="ListParagraph"/>
        <w:numPr>
          <w:ilvl w:val="0"/>
          <w:numId w:val="2"/>
        </w:numPr>
        <w:spacing w:after="60"/>
      </w:pPr>
      <w:r>
        <w:t xml:space="preserve">Lead with AI, « AI Change Management: 58 Tactics » (2026) : le manager modèle (BCG), l’alignement émotionnel (BCG-Columbia : la centralité des collaborateurs explique un tiers des écarts de réussite), temps d’expérimentation dédié, canal d’échange, objectifs de fréquence d’usage, réponses honnêtes sur l’emploi, dire ce qui ne change pas.</w:t>
      </w:r>
    </w:p>
    <w:p>
      <w:pPr>
        <w:pStyle w:val="ListParagraph"/>
        <w:numPr>
          <w:ilvl w:val="0"/>
          <w:numId w:val="2"/>
        </w:numPr>
        <w:spacing w:after="60"/>
      </w:pPr>
      <w:r>
        <w:t xml:space="preserve">Pertama Partners, « Copilot Adoption Playbook for Managers » (2026) : 70 à 80 % d’adoption quand le manager pratique et fixe des attentes ; 60 % du temps de formation en pratique sur des tâches réelles ; revue mensuelle des indicateurs.</w:t>
      </w:r>
    </w:p>
    <w:p>
      <w:pPr>
        <w:pStyle w:val="ListParagraph"/>
        <w:numPr>
          <w:ilvl w:val="0"/>
          <w:numId w:val="2"/>
        </w:numPr>
        <w:spacing w:after="60"/>
      </w:pPr>
      <w:r>
        <w:t xml:space="preserve">SHRM, « How to Engage Employees in AI Without Triggering Fear » : 52 % des salariés inquiets pour leur emploi, 53 % des utilisateurs craignent de paraître remplaçables ; reformuler « l’IA te soutient sur X pour que tu te concentres sur Y », impliquer avant de décider.</w:t>
      </w:r>
    </w:p>
    <w:p>
      <w:pPr>
        <w:pStyle w:val="ListParagraph"/>
        <w:numPr>
          <w:ilvl w:val="0"/>
          <w:numId w:val="2"/>
        </w:numPr>
        <w:spacing w:after="60"/>
      </w:pPr>
      <w:r>
        <w:t xml:space="preserve">HRMorning, « How to Talk About AI When Employees Fear It Will Take Their Jobs » : reconnaître les craintes, parler des bénéfices et des risques, parler de montée en compétence (ADP : les salariés formés se disent cinq fois plus souvent en sécurité).</w:t>
      </w:r>
    </w:p>
    <w:p>
      <w:pPr>
        <w:pStyle w:val="ListParagraph"/>
        <w:numPr>
          <w:ilvl w:val="0"/>
          <w:numId w:val="2"/>
        </w:numPr>
        <w:spacing w:after="60"/>
      </w:pPr>
      <w:r>
        <w:t xml:space="preserve">Great Place to Work France, « L’IA générative au service du management » : 23 % des managers estiment maîtriser l’IA, 13 % des non-managers se sentent informés ; le temps libéré doit servir la relation.</w:t>
      </w:r>
    </w:p>
    <w:p>
      <w:pPr>
        <w:pStyle w:val="ListParagraph"/>
        <w:numPr>
          <w:ilvl w:val="0"/>
          <w:numId w:val="2"/>
        </w:numPr>
        <w:spacing w:after="60"/>
      </w:pPr>
      <w:r>
        <w:t xml:space="preserve">Cegos, « Manager avec l’IA » : discernement critique, ne pas déléguer l’évaluation, ne pas accepter ce qui confirme ses biais, la responsabilité reste au manager.</w:t>
      </w:r>
    </w:p>
    <w:p>
      <w:pPr>
        <w:pStyle w:val="ListParagraph"/>
        <w:numPr>
          <w:ilvl w:val="0"/>
          <w:numId w:val="2"/>
        </w:numPr>
        <w:spacing w:after="60"/>
      </w:pPr>
      <w:r>
        <w:t xml:space="preserve">Gable, « Workplace AI Adoption: The Complete Guide for Leaders » (2026) : les managers utilisent l’IA deux fois plus souvent que leurs équipes ; 22 % des salariés sans aucune formation ; partir de trois à cinq tâches à forte friction ; binômes junior / senior.</w:t>
      </w:r>
    </w:p>
    <w:p>
      <w:pPr>
        <w:pStyle w:val="ListParagraph"/>
        <w:numPr>
          <w:ilvl w:val="0"/>
          <w:numId w:val="2"/>
        </w:numPr>
        <w:spacing w:after="60"/>
      </w:pPr>
      <w:r>
        <w:t xml:space="preserve">The Conversation, « Layoffs tied to AI hurt worker productivity » (2026) : les licenciements attribués à l’IA dégradent la productivité de ceux qui restent.</w:t>
      </w:r>
    </w:p>
    <w:p>
      <w:pPr>
        <w:pStyle w:val="ListParagraph"/>
        <w:numPr>
          <w:ilvl w:val="0"/>
          <w:numId w:val="2"/>
        </w:numPr>
        <w:spacing w:after="60"/>
      </w:pPr>
      <w:r>
        <w:t xml:space="preserve">NextStart.AI, parcours Change Catalysts : conviction par la pratique, retrait silencieux, stress asymétrique du manager, gain individuel non réinvesti, plan d’action à 90 jours et page « ce que je demande à mon organisation ».</w:t>
      </w:r>
    </w:p>
    <w:p>
      <w:pPr>
        <w:spacing w:after="300"/>
      </w:pPr>
    </w:p>
    <w:p>
      <w:pPr>
        <w:spacing w:after="120"/>
      </w:pPr>
      <w:r>
        <w:rPr>
          <w:i/>
          <w:iCs/>
        </w:rPr>
        <w:t xml:space="preserve">Kit du manager face à l’IA, édition septembre 2026, NextStart.AI. Ce document est fourni à titre de modèle : adaptez-le à votre organisation, à votre outil et à votre charte d’usage. NextStart.AI accompagne les managers avec le parcours Change Catalysts (deux demi-journées, chacune ouverte par une Prompt Party de deux heures, deux semaines de mise en pratique, plan d’action à 90 jours) et forme les collectifs d’ambassadeurs IA. www.nextstart.ai</w:t>
      </w:r>
    </w:p>
    <w:sectPr>
      <w:headerReference w:type="default" r:id="rId7"/>
      <w:footerReference w:type="default" r:id="rId8"/>
      <w:pgSz w:w="11906" w:h="16838" w:orient="portrait"/>
      <w:pgMar w:top="13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3677F"/>
        <w:sz w:val="17"/>
        <w:szCs w:val="17"/>
      </w:rPr>
      <w:t xml:space="preserve">Page </w:t>
    </w:r>
    <w:r>
      <w:rPr>
        <w:color w:val="53677F"/>
        <w:sz w:val="17"/>
        <w:szCs w:val="17"/>
      </w:rPr>
      <w:fldChar w:fldCharType="begin"/>
      <w:instrText xml:space="preserve">PAGE</w:instrText>
      <w:fldChar w:fldCharType="separate"/>
      <w:fldChar w:fldCharType="end"/>
    </w:r>
    <w:r>
      <w:rPr>
        <w:color w:val="53677F"/>
        <w:sz w:val="17"/>
        <w:szCs w:val="17"/>
      </w:rPr>
      <w:t xml:space="preserve"> · www.nextstart.ai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6F1" w:sz="4" w:space="4"/>
      </w:pBdr>
      <w:jc w:val="right"/>
    </w:pPr>
    <w:r>
      <w:rPr>
        <w:color w:val="53677F"/>
        <w:sz w:val="17"/>
        <w:szCs w:val="17"/>
      </w:rPr>
      <w:t xml:space="preserve">Kit du manager face à l’IA · NextStart.AI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rPr>
        <w:color w:val="007BFF"/>
      </w:rPr>
    </w:lvl>
  </w:abstractNum>
  <w:abstractNum w:abstractNumId="3"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A37"/>
        <w:sz w:val="22"/>
        <w:szCs w:val="22"/>
      </w:rPr>
    </w:rPrDefault>
    <w:pPrDefault>
      <w:pPr>
        <w:spacing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07BFF" w:sz="12" w:space="6"/>
      </w:pBdr>
      <w:spacing w:after="240" w:before="240"/>
      <w:outlineLvl w:val="0"/>
    </w:pPr>
    <w:rPr>
      <w:rFonts w:ascii="Calibri" w:cs="Calibri" w:eastAsia="Calibri" w:hAnsi="Calibri"/>
      <w:b/>
      <w:bCs/>
      <w:color w:val="0B2545"/>
      <w:sz w:val="40"/>
      <w:szCs w:val="40"/>
    </w:rPr>
  </w:style>
  <w:style w:type="paragraph" w:styleId="Heading2">
    <w:name w:val="Heading 2"/>
    <w:basedOn w:val="Normal"/>
    <w:next w:val="Normal"/>
    <w:qFormat/>
    <w:pPr>
      <w:keepNext/>
      <w:spacing w:after="140" w:before="320"/>
      <w:outlineLvl w:val="1"/>
    </w:pPr>
    <w:rPr>
      <w:rFonts w:ascii="Calibri" w:cs="Calibri" w:eastAsia="Calibri" w:hAnsi="Calibri"/>
      <w:b/>
      <w:bCs/>
      <w:color w:val="1D659C"/>
      <w:sz w:val="28"/>
      <w:szCs w:val="28"/>
    </w:rPr>
  </w:style>
  <w:style w:type="paragraph" w:styleId="Heading3">
    <w:name w:val="Heading 3"/>
    <w:basedOn w:val="Normal"/>
    <w:next w:val="Normal"/>
    <w:qFormat/>
    <w:pPr>
      <w:keepNext/>
      <w:spacing w:after="80" w:before="200"/>
      <w:outlineLvl w:val="2"/>
    </w:pPr>
    <w:rPr>
      <w:rFonts w:ascii="Calibri" w:cs="Calibri" w:eastAsia="Calibri" w:hAnsi="Calibri"/>
      <w:b/>
      <w:bCs/>
      <w:color w:val="0B2545"/>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du manager face à l’IA</dc:title>
  <dc:creator>NextStart.AI</dc:creator>
  <dc:description>Accompagner son équipe dans le changement IA</dc:description>
  <cp:lastModifiedBy>Un-named</cp:lastModifiedBy>
  <cp:revision>1</cp:revision>
  <dcterms:created xsi:type="dcterms:W3CDTF">2026-09-13T13:19:13.892Z</dcterms:created>
  <dcterms:modified xsi:type="dcterms:W3CDTF">2026-09-13T13:19:13.915Z</dcterms:modified>
</cp:coreProperties>
</file>

<file path=docProps/custom.xml><?xml version="1.0" encoding="utf-8"?>
<Properties xmlns="http://schemas.openxmlformats.org/officeDocument/2006/custom-properties" xmlns:vt="http://schemas.openxmlformats.org/officeDocument/2006/docPropsVTypes"/>
</file>