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800"/>
      </w:pPr>
    </w:p>
    <w:p>
      <w:pPr>
        <w:spacing w:after="200"/>
      </w:pPr>
      <w:r>
        <w:rPr>
          <w:b/>
          <w:bCs/>
          <w:color w:val="0B2545"/>
          <w:sz w:val="60"/>
          <w:szCs w:val="60"/>
        </w:rPr>
        <w:t xml:space="preserve">KIT AMBASSADEURS IA</w:t>
      </w:r>
    </w:p>
    <w:p>
      <w:pPr>
        <w:spacing w:after="120"/>
      </w:pPr>
      <w:r>
        <w:rPr>
          <w:color w:val="1D659C"/>
          <w:sz w:val="32"/>
          <w:szCs w:val="32"/>
        </w:rPr>
        <w:t xml:space="preserve">Monter un collectif d’ambassadeurs IA et créer la dynamique</w:t>
      </w:r>
    </w:p>
    <w:p>
      <w:pPr>
        <w:pBdr>
          <w:bottom w:val="single" w:color="007BFF" w:sz="12" w:space="12"/>
        </w:pBdr>
        <w:spacing w:after="600"/>
      </w:pPr>
      <w:r>
        <w:rPr>
          <w:color w:val="53677F"/>
          <w:sz w:val="24"/>
          <w:szCs w:val="24"/>
        </w:rPr>
        <w:t xml:space="preserve">Le guide du commanditaire en 90 jours, avec tous les modèles à compléter</w:t>
      </w:r>
    </w:p>
    <w:p>
      <w:pPr>
        <w:spacing w:after="120"/>
      </w:pPr>
      <w:r>
        <w:t xml:space="preserve">Organisation : </w:t>
      </w:r>
      <w:r>
        <w:rPr>
          <w:highlight w:val="yellow"/>
          <w:highlightCs w:val="yellow"/>
        </w:rPr>
        <w:t xml:space="preserve">Nom de l’organisation</w:t>
      </w:r>
    </w:p>
    <w:p>
      <w:pPr>
        <w:spacing w:after="120"/>
      </w:pPr>
      <w:r>
        <w:t xml:space="preserve">Sponsor du programme : </w:t>
      </w:r>
      <w:r>
        <w:rPr>
          <w:highlight w:val="yellow"/>
          <w:highlightCs w:val="yellow"/>
        </w:rPr>
        <w:t xml:space="preserve">Prénom Nom, fonction</w:t>
      </w:r>
    </w:p>
    <w:p>
      <w:pPr>
        <w:spacing w:after="120"/>
      </w:pPr>
      <w:r>
        <w:t xml:space="preserve">Pilote du programme : </w:t>
      </w:r>
      <w:r>
        <w:rPr>
          <w:highlight w:val="yellow"/>
          <w:highlightCs w:val="yellow"/>
        </w:rPr>
        <w:t xml:space="preserve">Prénom Nom, fonction</w:t>
      </w:r>
    </w:p>
    <w:p>
      <w:pPr>
        <w:spacing w:after="120"/>
      </w:pPr>
      <w:r>
        <w:t xml:space="preserve">Nom du collectif : </w:t>
      </w:r>
      <w:r>
        <w:rPr>
          <w:highlight w:val="yellow"/>
          <w:highlightCs w:val="yellow"/>
        </w:rPr>
        <w:t xml:space="preserve">Ambassadeurs IA / Impulseurs IA / Champions IA / Référents IA</w:t>
      </w:r>
    </w:p>
    <w:p>
      <w:pPr>
        <w:spacing w:after="120"/>
      </w:pPr>
      <w:r>
        <w:t xml:space="preserve">Date de lancement : </w:t>
      </w:r>
      <w:r>
        <w:rPr>
          <w:highlight w:val="yellow"/>
          <w:highlightCs w:val="yellow"/>
        </w:rPr>
        <w:t xml:space="preserve">JJ/MM/AAAA</w:t>
      </w:r>
    </w:p>
    <w:p>
      <w:pPr>
        <w:spacing w:after="2400"/>
      </w:pPr>
    </w:p>
    <w:p>
      <w:r>
        <w:rPr>
          <w:color w:val="53677F"/>
          <w:sz w:val="20"/>
          <w:szCs w:val="20"/>
        </w:rPr>
        <w:t xml:space="preserve">Édition septembre 2026 · NextStart.AI · www.nextstart.ai</w:t>
      </w:r>
    </w:p>
    <w:p>
      <w:pPr>
        <w:spacing w:before="120"/>
      </w:pPr>
      <w:r>
        <w:rPr>
          <w:i/>
          <w:iCs/>
          <w:color w:val="53677F"/>
          <w:sz w:val="18"/>
          <w:szCs w:val="18"/>
        </w:rPr>
        <w:t xml:space="preserve">Ce kit peut être copié, adapté et diffusé librement à l’intérieur de votre organisation. Les champs surlignés en jaune sont à compléter. Les encadrés bleus sont des conseils destinés au pilote du programme, à retirer avant diffusion.</w:t>
      </w:r>
    </w:p>
    <w:p>
      <w:pPr>
        <w:pStyle w:val="Heading1"/>
        <w:pageBreakBefore/>
      </w:pPr>
      <w:r>
        <w:t xml:space="preserve">Sommaire</w:t>
      </w:r>
    </w:p>
    <w:p>
      <w:pPr>
        <w:spacing w:after="40" w:before="200"/>
      </w:pPr>
      <w:r>
        <w:rPr>
          <w:b/>
          <w:bCs/>
          <w:color w:val="0B2545"/>
          <w:sz w:val="24"/>
          <w:szCs w:val="24"/>
        </w:rPr>
        <w:t xml:space="preserve">Mode d’emploi du kit</w:t>
      </w:r>
    </w:p>
    <w:p>
      <w:pPr>
        <w:spacing w:after="60"/>
      </w:pPr>
      <w:r>
        <w:rPr>
          <w:color w:val="53677F"/>
          <w:sz w:val="21"/>
          <w:szCs w:val="21"/>
        </w:rPr>
        <w:t xml:space="preserve">À quoi sert un collectif, comment utiliser le kit, ce qu’il ne remplace pas</w:t>
      </w:r>
    </w:p>
    <w:p>
      <w:pPr>
        <w:spacing w:after="40" w:before="200"/>
      </w:pPr>
      <w:r>
        <w:rPr>
          <w:b/>
          <w:bCs/>
          <w:color w:val="0B2545"/>
          <w:sz w:val="24"/>
          <w:szCs w:val="24"/>
        </w:rPr>
        <w:t xml:space="preserve">Partie 1. Cadrer le programme (semaines 1 à 2)</w:t>
      </w:r>
    </w:p>
    <w:p>
      <w:pPr>
        <w:spacing w:after="60"/>
      </w:pPr>
      <w:r>
        <w:rPr>
          <w:color w:val="53677F"/>
          <w:sz w:val="21"/>
          <w:szCs w:val="21"/>
        </w:rPr>
        <w:t xml:space="preserve">Note de cadrage, nom et positionnement, dimensionnement, gouvernance à trois niveaux</w:t>
      </w:r>
    </w:p>
    <w:p>
      <w:pPr>
        <w:spacing w:after="40" w:before="200"/>
      </w:pPr>
      <w:r>
        <w:rPr>
          <w:b/>
          <w:bCs/>
          <w:color w:val="0B2545"/>
          <w:sz w:val="24"/>
          <w:szCs w:val="24"/>
        </w:rPr>
        <w:t xml:space="preserve">Partie 2. Recruter le collectif (semaines 2 à 4)</w:t>
      </w:r>
    </w:p>
    <w:p>
      <w:pPr>
        <w:spacing w:after="60"/>
      </w:pPr>
      <w:r>
        <w:rPr>
          <w:color w:val="53677F"/>
          <w:sz w:val="21"/>
          <w:szCs w:val="21"/>
        </w:rPr>
        <w:t xml:space="preserve">Fiche de mission, grille de sélection, appel à candidatures, accord du manager, charte d’engagement</w:t>
      </w:r>
    </w:p>
    <w:p>
      <w:pPr>
        <w:spacing w:after="40" w:before="200"/>
      </w:pPr>
      <w:r>
        <w:rPr>
          <w:b/>
          <w:bCs/>
          <w:color w:val="0B2545"/>
          <w:sz w:val="24"/>
          <w:szCs w:val="24"/>
        </w:rPr>
        <w:t xml:space="preserve">Partie 3. Lancer et former (semaines 4 à 8)</w:t>
      </w:r>
    </w:p>
    <w:p>
      <w:pPr>
        <w:spacing w:after="60"/>
      </w:pPr>
      <w:r>
        <w:rPr>
          <w:color w:val="53677F"/>
          <w:sz w:val="21"/>
          <w:szCs w:val="21"/>
        </w:rPr>
        <w:t xml:space="preserve">Kick-off, parcours de montée en compétence, communication de lancement, checklist logistique</w:t>
      </w:r>
    </w:p>
    <w:p>
      <w:pPr>
        <w:spacing w:after="40" w:before="200"/>
      </w:pPr>
      <w:r>
        <w:rPr>
          <w:b/>
          <w:bCs/>
          <w:color w:val="0B2545"/>
          <w:sz w:val="24"/>
          <w:szCs w:val="24"/>
        </w:rPr>
        <w:t xml:space="preserve">Partie 4. Animer et faire vivre (mois 2 à 12)</w:t>
      </w:r>
    </w:p>
    <w:p>
      <w:pPr>
        <w:spacing w:after="60"/>
      </w:pPr>
      <w:r>
        <w:rPr>
          <w:color w:val="53677F"/>
          <w:sz w:val="21"/>
          <w:szCs w:val="21"/>
        </w:rPr>
        <w:t xml:space="preserve">Rituels, catalogue d’actions, fiche cas d’usage, reconnaissance, relève</w:t>
      </w:r>
    </w:p>
    <w:p>
      <w:pPr>
        <w:spacing w:after="40" w:before="200"/>
      </w:pPr>
      <w:r>
        <w:rPr>
          <w:b/>
          <w:bCs/>
          <w:color w:val="0B2545"/>
          <w:sz w:val="24"/>
          <w:szCs w:val="24"/>
        </w:rPr>
        <w:t xml:space="preserve">Partie 5. Mesurer (dès le mois 1)</w:t>
      </w:r>
    </w:p>
    <w:p>
      <w:pPr>
        <w:spacing w:after="60"/>
      </w:pPr>
      <w:r>
        <w:rPr>
          <w:color w:val="53677F"/>
          <w:sz w:val="21"/>
          <w:szCs w:val="21"/>
        </w:rPr>
        <w:t xml:space="preserve">Tableau de bord, questionnaires J+30 et J+90, bilan à 6 et 12 mois</w:t>
      </w:r>
    </w:p>
    <w:p>
      <w:pPr>
        <w:spacing w:after="40" w:before="200"/>
      </w:pPr>
      <w:r>
        <w:rPr>
          <w:b/>
          <w:bCs/>
          <w:color w:val="0B2545"/>
          <w:sz w:val="24"/>
          <w:szCs w:val="24"/>
        </w:rPr>
        <w:t xml:space="preserve">Annexes</w:t>
      </w:r>
    </w:p>
    <w:p>
      <w:pPr>
        <w:spacing w:after="60"/>
      </w:pPr>
      <w:r>
        <w:rPr>
          <w:color w:val="53677F"/>
          <w:sz w:val="21"/>
          <w:szCs w:val="21"/>
        </w:rPr>
        <w:t xml:space="preserve">A. Calendrier des 90 jours · B. Questions fréquentes · C. Auto-évaluation · D. Checklist complète · E. Sources</w:t>
      </w:r>
    </w:p>
    <w:p>
      <w:pPr>
        <w:pStyle w:val="Heading1"/>
        <w:pageBreakBefore/>
      </w:pPr>
      <w:r>
        <w:t xml:space="preserve">Mode d’emploi du kit</w:t>
      </w:r>
    </w:p>
    <w:p>
      <w:pPr>
        <w:spacing w:after="160"/>
      </w:pPr>
      <w:r>
        <w:rPr>
          <w:color w:val="53677F"/>
          <w:sz w:val="24"/>
          <w:szCs w:val="24"/>
        </w:rPr>
        <w:t xml:space="preserve">Ce kit s’adresse à la personne qui doit monter, lancer et faire vivre un collectif d’ambassadeurs IA dans une grande organisation : direction de la transformation, DRH, DSI, responsable formation ou chef de projet IA. Il ne demande aucune compétence technique.</w:t>
      </w:r>
    </w:p>
    <w:p>
      <w:pPr>
        <w:pStyle w:val="Heading2"/>
      </w:pPr>
      <w:r>
        <w:t xml:space="preserve">À quoi sert un collectif d’ambassadeurs</w:t>
      </w:r>
    </w:p>
    <w:p>
      <w:pPr>
        <w:spacing w:after="120"/>
      </w:pPr>
      <w:r>
        <w:t xml:space="preserve">Une formation, même réussie, ne suffit pas à installer l’usage de l’IA générative. Les collaborateurs apprennent d’abord de leurs collègues : dans les enquêtes d’adoption, les pairs arrivent en tête des sources d’apprentissage, loin devant les tutoriels et les formations formelles. Un collectif d’ambassadeurs transforme cette réalité en dispositif : des professionnels métier volontaires, légitimes auprès de leurs pairs, qui montrent, animent, répondent et font remonter ce qui marche et ce qui bloque.</w:t>
      </w:r>
    </w:p>
    <w:p>
      <w:pPr>
        <w:spacing w:after="120"/>
      </w:pPr>
      <w:r>
        <w:t xml:space="preserve">Ce que le collectif apporte, et que rien d’autre n’apporte au même coût :</w:t>
      </w:r>
    </w:p>
    <w:p>
      <w:pPr>
        <w:pStyle w:val="ListParagraph"/>
        <w:numPr>
          <w:ilvl w:val="0"/>
          <w:numId w:val="2"/>
        </w:numPr>
        <w:spacing w:after="60"/>
      </w:pPr>
      <w:r>
        <w:rPr>
          <w:b/>
          <w:bCs/>
        </w:rPr>
        <w:t xml:space="preserve">Une aide au bon moment</w:t>
      </w:r>
      <w:r>
        <w:t xml:space="preserve">, dans le contexte réel du travail, par quelqu’un qui parle le langage du métier.</w:t>
      </w:r>
    </w:p>
    <w:p>
      <w:pPr>
        <w:pStyle w:val="ListParagraph"/>
        <w:numPr>
          <w:ilvl w:val="0"/>
          <w:numId w:val="2"/>
        </w:numPr>
        <w:spacing w:after="60"/>
      </w:pPr>
      <w:r>
        <w:rPr>
          <w:b/>
          <w:bCs/>
        </w:rPr>
        <w:t xml:space="preserve">Un passage à l’échelle</w:t>
      </w:r>
      <w:r>
        <w:t xml:space="preserve"> : des ateliers d’une heure animés en interne, répétables autant de fois que nécessaire, dans chaque entité et chaque géographie.</w:t>
      </w:r>
    </w:p>
    <w:p>
      <w:pPr>
        <w:pStyle w:val="ListParagraph"/>
        <w:numPr>
          <w:ilvl w:val="0"/>
          <w:numId w:val="2"/>
        </w:numPr>
        <w:spacing w:after="60"/>
      </w:pPr>
      <w:r>
        <w:rPr>
          <w:b/>
          <w:bCs/>
        </w:rPr>
        <w:t xml:space="preserve">Une remontée du terrain</w:t>
      </w:r>
      <w:r>
        <w:t xml:space="preserve"> : usages qui émergent, freins, questions récurrentes, besoins d’outillage ou de cadre.</w:t>
      </w:r>
    </w:p>
    <w:p>
      <w:pPr>
        <w:pStyle w:val="ListParagraph"/>
        <w:numPr>
          <w:ilvl w:val="0"/>
          <w:numId w:val="2"/>
        </w:numPr>
        <w:spacing w:after="60"/>
      </w:pPr>
      <w:r>
        <w:rPr>
          <w:b/>
          <w:bCs/>
        </w:rPr>
        <w:t xml:space="preserve">Une preuve sociale</w:t>
      </w:r>
      <w:r>
        <w:t xml:space="preserve"> : quand un collègue respecté utilise l’IA pour son propre travail, la question « est-ce que c’est pour moi ? » disparaît.</w:t>
      </w:r>
    </w:p>
    <w:p>
      <w:pPr>
        <w:pStyle w:val="Heading2"/>
      </w:pPr>
      <w:r>
        <w:t xml:space="preserve">Comment utiliser ce kit</w:t>
      </w:r>
    </w:p>
    <w:p>
      <w:pPr>
        <w:spacing w:after="120"/>
      </w:pPr>
      <w:r>
        <w:t xml:space="preserve">Le kit suit l’ordre chronologique d’un lancement en 90 jours puis d’une animation sur 12 mois. Chaque partie contient une courte explication, des repères chiffrés issus des programmes qui fonctionnent, puis des modèles prêts à copier-coller : note de cadrage, fiche de mission, appel à candidatures, charte d’engagement, ordres du jour, questionnaires, tableau de bord.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5426"/>
      </w:tblGrid>
      <w:tr>
        <w:trPr>
          <w:tblHeader/>
        </w:trPr>
        <w:tc>
          <w:tcPr>
            <w:tcW w:type="dxa" w:w="1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Partie</w:t>
            </w:r>
          </w:p>
        </w:tc>
        <w:tc>
          <w:tcPr>
            <w:tcW w:type="dxa" w:w="1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Quand</w:t>
            </w:r>
          </w:p>
        </w:tc>
        <w:tc>
          <w:tcPr>
            <w:tcW w:type="dxa" w:w="54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que vous en sortez</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 Cadrer</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Semaines 1 à 2</w:t>
            </w:r>
          </w:p>
        </w:tc>
        <w:tc>
          <w:tcPr>
            <w:tcW w:type="dxa" w:w="5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Note de cadrage validée par le sponsor, taille et gouvernance du collectif</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2. Recruter</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Semaines 2 à 4</w:t>
            </w:r>
          </w:p>
        </w:tc>
        <w:tc>
          <w:tcPr>
            <w:tcW w:type="dxa" w:w="5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Fiche de mission, appel à candidatures, ambassadeurs nommés avec l’accord de leur manager</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 Lancer et former</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Semaines 4 à 8</w:t>
            </w:r>
          </w:p>
        </w:tc>
        <w:tc>
          <w:tcPr>
            <w:tcW w:type="dxa" w:w="5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Kick-off tenu, collectif formé et équipé, premières sessions coanimées</w:t>
            </w:r>
          </w:p>
        </w:tc>
      </w:tr>
      <w:tr>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4. Animer</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Mois 2 à 12</w:t>
            </w:r>
          </w:p>
        </w:tc>
        <w:tc>
          <w:tcPr>
            <w:tcW w:type="dxa" w:w="5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Rituels installés, catalogue d’actions, reconnaissance, relève</w:t>
            </w:r>
          </w:p>
        </w:tc>
      </w:tr>
      <w:tr>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 Mesurer</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Dès le mois 1</w:t>
            </w:r>
          </w:p>
        </w:tc>
        <w:tc>
          <w:tcPr>
            <w:tcW w:type="dxa" w:w="5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Tableau de bord, enquêtes J+30 et J+90, bilan au comité de direction</w:t>
            </w:r>
          </w:p>
        </w:tc>
      </w:tr>
    </w:tbl>
    <w:p>
      <w:pPr>
        <w:spacing w:after="160"/>
      </w:pPr>
    </w:p>
    <w:p>
      <w:pPr>
        <w:pStyle w:val="Heading2"/>
      </w:pPr>
      <w:r>
        <w:t xml:space="preserve">Ce que le kit ne remplace pas</w:t>
      </w:r>
    </w:p>
    <w:p>
      <w:pPr>
        <w:spacing w:after="120"/>
      </w:pPr>
      <w:r>
        <w:t xml:space="preserve">Le kit organise le programme ; il ne forme pas les ambassadeurs. La montée en compétence (deux demi-journées espacées d’une semaine) et le kit d’animation « Prompt Party » qui permet à chaque ambassadeur d’animer seul un atelier d’une heure sont des livrables distincts. Le kit suppose aussi qu’un outil d’IA générative validé par la DSI est disponible pour les collaborateurs, et qu’une charte d’usage de l’IA existe ou est en cours de rédaction.</w:t>
      </w: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Lisez d’abord l’ensemble du kit en une heure, puis revenez sur la partie 1 avec votre sponsor. Le point qui fait le plus souvent échouer un programme n’est pas la sélection des ambassadeurs, c’est l’absence de temps réellement libéré et d’un rituel mensuel tenu sans exception. Décidez ces deux points avant tout le reste.</w:t>
      </w:r>
    </w:p>
    <w:p>
      <w:pPr>
        <w:pStyle w:val="Heading1"/>
        <w:pageBreakBefore/>
      </w:pPr>
      <w:r>
        <w:t xml:space="preserve">Partie 1. Cadrer le programme (semaines 1 à 2)</w:t>
      </w:r>
    </w:p>
    <w:p>
      <w:pPr>
        <w:spacing w:after="160"/>
      </w:pPr>
      <w:r>
        <w:rPr>
          <w:color w:val="53677F"/>
          <w:sz w:val="24"/>
          <w:szCs w:val="24"/>
        </w:rPr>
        <w:t xml:space="preserve">Deux semaines pour écrire une note de cadrage d’une page, choisir le nom du collectif, dimensionner le réseau et poser une gouvernance à trois niveaux.</w:t>
      </w:r>
    </w:p>
    <w:p>
      <w:pPr>
        <w:pStyle w:val="Heading2"/>
      </w:pPr>
      <w:r>
        <w:t xml:space="preserve">1.1 La note de cadrage en une page</w:t>
      </w:r>
    </w:p>
    <w:p>
      <w:pPr>
        <w:spacing w:after="120"/>
      </w:pPr>
      <w:r>
        <w:t xml:space="preserve">La note de cadrage tient sur une page. Elle sert à obtenir l’accord du sponsor, à répondre aux managers qui devront libérer du temps, et à donner au collectif un cap lisible. Elle répond à cinq questions : pourquoi, pour quel résultat, sur quel périmètre, avec qui, avec quels moyens.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Note de cadrage : programme </w:t>
            </w:r>
            <w:r>
              <w:rPr>
                <w:b/>
                <w:bCs/>
                <w:sz w:val="21"/>
                <w:szCs w:val="21"/>
                <w:highlight w:val="yellow"/>
                <w:highlightCs w:val="yellow"/>
              </w:rPr>
              <w:t xml:space="preserve">Nom du collectif</w:t>
            </w:r>
          </w:p>
          <w:p>
            <w:pPr>
              <w:spacing w:after="60"/>
            </w:pPr>
          </w:p>
          <w:p>
            <w:pPr>
              <w:spacing w:after="60" w:line="276"/>
            </w:pPr>
            <w:r>
              <w:rPr>
                <w:b/>
                <w:bCs/>
                <w:sz w:val="21"/>
                <w:szCs w:val="21"/>
              </w:rPr>
              <w:t xml:space="preserve">Pourquoi maintenant.</w:t>
            </w:r>
            <w:r>
              <w:rPr>
                <w:sz w:val="21"/>
                <w:szCs w:val="21"/>
              </w:rPr>
              <w:t xml:space="preserve"> </w:t>
            </w:r>
            <w:r>
              <w:rPr>
                <w:sz w:val="21"/>
                <w:szCs w:val="21"/>
                <w:highlight w:val="yellow"/>
                <w:highlightCs w:val="yellow"/>
              </w:rPr>
              <w:t xml:space="preserve">Deux ou trois phrases : déploiement de l’outil X, résultats de l’enquête interne, attentes du comité de direction, retard constaté dans telle entité…</w:t>
            </w:r>
          </w:p>
          <w:p>
            <w:pPr>
              <w:spacing w:after="60"/>
            </w:pPr>
          </w:p>
          <w:p>
            <w:pPr>
              <w:spacing w:after="60" w:line="276"/>
            </w:pPr>
            <w:r>
              <w:rPr>
                <w:b/>
                <w:bCs/>
                <w:sz w:val="21"/>
                <w:szCs w:val="21"/>
              </w:rPr>
              <w:t xml:space="preserve">Objectifs à 12 mois.</w:t>
            </w:r>
          </w:p>
          <w:p>
            <w:pPr>
              <w:pStyle w:val="ListParagraph"/>
              <w:numPr>
                <w:ilvl w:val="0"/>
                <w:numId w:val="2"/>
              </w:numPr>
              <w:spacing w:after="60" w:line="276"/>
            </w:pPr>
            <w:r>
              <w:rPr>
                <w:sz w:val="21"/>
                <w:szCs w:val="21"/>
                <w:highlight w:val="yellow"/>
                <w:highlightCs w:val="yellow"/>
              </w:rPr>
              <w:t xml:space="preserve">XX</w:t>
            </w:r>
            <w:r>
              <w:rPr>
                <w:sz w:val="21"/>
                <w:szCs w:val="21"/>
              </w:rPr>
              <w:t xml:space="preserve"> % des collaborateurs du périmètre utilisent l’IA générative au moins une fois par semaine (aujourd’hui : </w:t>
            </w:r>
            <w:r>
              <w:rPr>
                <w:sz w:val="21"/>
                <w:szCs w:val="21"/>
                <w:highlight w:val="yellow"/>
                <w:highlightCs w:val="yellow"/>
              </w:rPr>
              <w:t xml:space="preserve">XX</w:t>
            </w:r>
            <w:r>
              <w:rPr>
                <w:sz w:val="21"/>
                <w:szCs w:val="21"/>
              </w:rPr>
              <w:t xml:space="preserve"> %).</w:t>
            </w:r>
          </w:p>
          <w:p>
            <w:pPr>
              <w:pStyle w:val="ListParagraph"/>
              <w:numPr>
                <w:ilvl w:val="0"/>
                <w:numId w:val="2"/>
              </w:numPr>
              <w:spacing w:after="60" w:line="276"/>
            </w:pPr>
            <w:r>
              <w:rPr>
                <w:sz w:val="21"/>
                <w:szCs w:val="21"/>
                <w:highlight w:val="yellow"/>
                <w:highlightCs w:val="yellow"/>
              </w:rPr>
              <w:t xml:space="preserve">XX</w:t>
            </w:r>
            <w:r>
              <w:rPr>
                <w:sz w:val="21"/>
                <w:szCs w:val="21"/>
              </w:rPr>
              <w:t xml:space="preserve"> ateliers d’une heure animés en interne, touchant </w:t>
            </w:r>
            <w:r>
              <w:rPr>
                <w:sz w:val="21"/>
                <w:szCs w:val="21"/>
                <w:highlight w:val="yellow"/>
                <w:highlightCs w:val="yellow"/>
              </w:rPr>
              <w:t xml:space="preserve">XX</w:t>
            </w:r>
            <w:r>
              <w:rPr>
                <w:sz w:val="21"/>
                <w:szCs w:val="21"/>
              </w:rPr>
              <w:t xml:space="preserve"> collaborateurs.</w:t>
            </w:r>
          </w:p>
          <w:p>
            <w:pPr>
              <w:pStyle w:val="ListParagraph"/>
              <w:numPr>
                <w:ilvl w:val="0"/>
                <w:numId w:val="2"/>
              </w:numPr>
              <w:spacing w:after="60" w:line="276"/>
            </w:pPr>
            <w:r>
              <w:rPr>
                <w:sz w:val="21"/>
                <w:szCs w:val="21"/>
                <w:highlight w:val="yellow"/>
                <w:highlightCs w:val="yellow"/>
              </w:rPr>
              <w:t xml:space="preserve">XX</w:t>
            </w:r>
            <w:r>
              <w:rPr>
                <w:sz w:val="21"/>
                <w:szCs w:val="21"/>
              </w:rPr>
              <w:t xml:space="preserve"> cas d’usage documentés et partagés dans le catalogue interne.</w:t>
            </w:r>
          </w:p>
          <w:p>
            <w:pPr>
              <w:pStyle w:val="ListParagraph"/>
              <w:numPr>
                <w:ilvl w:val="0"/>
                <w:numId w:val="2"/>
              </w:numPr>
              <w:spacing w:after="60" w:line="276"/>
            </w:pPr>
            <w:r>
              <w:rPr>
                <w:sz w:val="21"/>
                <w:szCs w:val="21"/>
              </w:rPr>
              <w:t xml:space="preserve">Chaque entité et chaque site du périmètre dispose d’au moins un ambassadeur identifié.</w:t>
            </w:r>
          </w:p>
          <w:p>
            <w:pPr>
              <w:spacing w:after="60"/>
            </w:pPr>
          </w:p>
          <w:p>
            <w:pPr>
              <w:spacing w:after="60" w:line="276"/>
            </w:pPr>
            <w:r>
              <w:rPr>
                <w:b/>
                <w:bCs/>
                <w:sz w:val="21"/>
                <w:szCs w:val="21"/>
              </w:rPr>
              <w:t xml:space="preserve">Périmètre.</w:t>
            </w:r>
            <w:r>
              <w:rPr>
                <w:sz w:val="21"/>
                <w:szCs w:val="21"/>
              </w:rPr>
              <w:t xml:space="preserve"> Entités : </w:t>
            </w:r>
            <w:r>
              <w:rPr>
                <w:sz w:val="21"/>
                <w:szCs w:val="21"/>
                <w:highlight w:val="yellow"/>
                <w:highlightCs w:val="yellow"/>
              </w:rPr>
              <w:t xml:space="preserve">liste</w:t>
            </w:r>
            <w:r>
              <w:rPr>
                <w:sz w:val="21"/>
                <w:szCs w:val="21"/>
              </w:rPr>
              <w:t xml:space="preserve">. Sites : </w:t>
            </w:r>
            <w:r>
              <w:rPr>
                <w:sz w:val="21"/>
                <w:szCs w:val="21"/>
                <w:highlight w:val="yellow"/>
                <w:highlightCs w:val="yellow"/>
              </w:rPr>
              <w:t xml:space="preserve">liste</w:t>
            </w:r>
            <w:r>
              <w:rPr>
                <w:sz w:val="21"/>
                <w:szCs w:val="21"/>
              </w:rPr>
              <w:t xml:space="preserve">. Effectif couvert : </w:t>
            </w:r>
            <w:r>
              <w:rPr>
                <w:sz w:val="21"/>
                <w:szCs w:val="21"/>
                <w:highlight w:val="yellow"/>
                <w:highlightCs w:val="yellow"/>
              </w:rPr>
              <w:t xml:space="preserve">nombre</w:t>
            </w:r>
            <w:r>
              <w:rPr>
                <w:sz w:val="21"/>
                <w:szCs w:val="21"/>
              </w:rPr>
              <w:t xml:space="preserve"> personnes. Outil(s) concerné(s) : </w:t>
            </w:r>
            <w:r>
              <w:rPr>
                <w:sz w:val="21"/>
                <w:szCs w:val="21"/>
                <w:highlight w:val="yellow"/>
                <w:highlightCs w:val="yellow"/>
              </w:rPr>
              <w:t xml:space="preserve">Copilot / ChatGPT Enterprise / Gemini / Claude / Mistral / outil interne</w:t>
            </w:r>
            <w:r>
              <w:rPr>
                <w:sz w:val="21"/>
                <w:szCs w:val="21"/>
              </w:rPr>
              <w:t xml:space="preserve">.</w:t>
            </w:r>
          </w:p>
          <w:p>
            <w:pPr>
              <w:spacing w:after="60"/>
            </w:pPr>
          </w:p>
          <w:p>
            <w:pPr>
              <w:spacing w:after="60" w:line="276"/>
            </w:pPr>
            <w:r>
              <w:rPr>
                <w:b/>
                <w:bCs/>
                <w:sz w:val="21"/>
                <w:szCs w:val="21"/>
              </w:rPr>
              <w:t xml:space="preserve">Rôles.</w:t>
            </w:r>
            <w:r>
              <w:rPr>
                <w:sz w:val="21"/>
                <w:szCs w:val="21"/>
              </w:rPr>
              <w:t xml:space="preserve"> Sponsor : </w:t>
            </w:r>
            <w:r>
              <w:rPr>
                <w:sz w:val="21"/>
                <w:szCs w:val="21"/>
                <w:highlight w:val="yellow"/>
                <w:highlightCs w:val="yellow"/>
              </w:rPr>
              <w:t xml:space="preserve">Prénom Nom, fonction</w:t>
            </w:r>
            <w:r>
              <w:rPr>
                <w:sz w:val="21"/>
                <w:szCs w:val="21"/>
              </w:rPr>
              <w:t xml:space="preserve">. Pilote du programme : </w:t>
            </w:r>
            <w:r>
              <w:rPr>
                <w:sz w:val="21"/>
                <w:szCs w:val="21"/>
                <w:highlight w:val="yellow"/>
                <w:highlightCs w:val="yellow"/>
              </w:rPr>
              <w:t xml:space="preserve">Prénom Nom, fonction</w:t>
            </w:r>
            <w:r>
              <w:rPr>
                <w:sz w:val="21"/>
                <w:szCs w:val="21"/>
              </w:rPr>
              <w:t xml:space="preserve">, </w:t>
            </w:r>
            <w:r>
              <w:rPr>
                <w:sz w:val="21"/>
                <w:szCs w:val="21"/>
                <w:highlight w:val="yellow"/>
                <w:highlightCs w:val="yellow"/>
              </w:rPr>
              <w:t xml:space="preserve">XX</w:t>
            </w:r>
            <w:r>
              <w:rPr>
                <w:sz w:val="21"/>
                <w:szCs w:val="21"/>
              </w:rPr>
              <w:t xml:space="preserve"> % de son temps. Référents DSI / sécurité / juridique : </w:t>
            </w:r>
            <w:r>
              <w:rPr>
                <w:sz w:val="21"/>
                <w:szCs w:val="21"/>
                <w:highlight w:val="yellow"/>
                <w:highlightCs w:val="yellow"/>
              </w:rPr>
              <w:t xml:space="preserve">noms</w:t>
            </w:r>
            <w:r>
              <w:rPr>
                <w:sz w:val="21"/>
                <w:szCs w:val="21"/>
              </w:rPr>
              <w:t xml:space="preserve">.</w:t>
            </w:r>
          </w:p>
          <w:p>
            <w:pPr>
              <w:spacing w:after="60"/>
            </w:pPr>
          </w:p>
          <w:p>
            <w:pPr>
              <w:spacing w:after="60" w:line="276"/>
            </w:pPr>
            <w:r>
              <w:rPr>
                <w:b/>
                <w:bCs/>
                <w:sz w:val="21"/>
                <w:szCs w:val="21"/>
              </w:rPr>
              <w:t xml:space="preserve">Moyens.</w:t>
            </w:r>
            <w:r>
              <w:rPr>
                <w:sz w:val="21"/>
                <w:szCs w:val="21"/>
              </w:rPr>
              <w:t xml:space="preserve"> </w:t>
            </w:r>
            <w:r>
              <w:rPr>
                <w:sz w:val="21"/>
                <w:szCs w:val="21"/>
                <w:highlight w:val="yellow"/>
                <w:highlightCs w:val="yellow"/>
              </w:rPr>
              <w:t xml:space="preserve">XX</w:t>
            </w:r>
            <w:r>
              <w:rPr>
                <w:sz w:val="21"/>
                <w:szCs w:val="21"/>
              </w:rPr>
              <w:t xml:space="preserve"> ambassadeurs en </w:t>
            </w:r>
            <w:r>
              <w:rPr>
                <w:sz w:val="21"/>
                <w:szCs w:val="21"/>
                <w:highlight w:val="yellow"/>
                <w:highlightCs w:val="yellow"/>
              </w:rPr>
              <w:t xml:space="preserve">XX</w:t>
            </w:r>
            <w:r>
              <w:rPr>
                <w:sz w:val="21"/>
                <w:szCs w:val="21"/>
              </w:rPr>
              <w:t xml:space="preserve"> promotions de 10. Temps libéré par ambassadeur : 2 à 3 heures par mois pendant 12 mois. Formation : deux demi-journées par promotion. Budget : </w:t>
            </w:r>
            <w:r>
              <w:rPr>
                <w:sz w:val="21"/>
                <w:szCs w:val="21"/>
                <w:highlight w:val="yellow"/>
                <w:highlightCs w:val="yellow"/>
              </w:rPr>
              <w:t xml:space="preserve">montant</w:t>
            </w:r>
            <w:r>
              <w:rPr>
                <w:sz w:val="21"/>
                <w:szCs w:val="21"/>
              </w:rPr>
              <w:t xml:space="preserve"> (formation, événement annuel, reconnaissance).</w:t>
            </w:r>
          </w:p>
          <w:p>
            <w:pPr>
              <w:spacing w:after="60"/>
            </w:pPr>
          </w:p>
          <w:p>
            <w:pPr>
              <w:spacing w:after="60" w:line="276"/>
            </w:pPr>
            <w:r>
              <w:rPr>
                <w:b/>
                <w:bCs/>
                <w:sz w:val="21"/>
                <w:szCs w:val="21"/>
              </w:rPr>
              <w:t xml:space="preserve">Calendrier.</w:t>
            </w:r>
            <w:r>
              <w:rPr>
                <w:sz w:val="21"/>
                <w:szCs w:val="21"/>
              </w:rPr>
              <w:t xml:space="preserve"> Appel à candidatures : </w:t>
            </w:r>
            <w:r>
              <w:rPr>
                <w:sz w:val="21"/>
                <w:szCs w:val="21"/>
                <w:highlight w:val="yellow"/>
                <w:highlightCs w:val="yellow"/>
              </w:rPr>
              <w:t xml:space="preserve">date</w:t>
            </w:r>
            <w:r>
              <w:rPr>
                <w:sz w:val="21"/>
                <w:szCs w:val="21"/>
              </w:rPr>
              <w:t xml:space="preserve">. Kick-off : </w:t>
            </w:r>
            <w:r>
              <w:rPr>
                <w:sz w:val="21"/>
                <w:szCs w:val="21"/>
                <w:highlight w:val="yellow"/>
                <w:highlightCs w:val="yellow"/>
              </w:rPr>
              <w:t xml:space="preserve">date</w:t>
            </w:r>
            <w:r>
              <w:rPr>
                <w:sz w:val="21"/>
                <w:szCs w:val="21"/>
              </w:rPr>
              <w:t xml:space="preserve">. Première promotion formée : </w:t>
            </w:r>
            <w:r>
              <w:rPr>
                <w:sz w:val="21"/>
                <w:szCs w:val="21"/>
                <w:highlight w:val="yellow"/>
                <w:highlightCs w:val="yellow"/>
              </w:rPr>
              <w:t xml:space="preserve">date</w:t>
            </w:r>
            <w:r>
              <w:rPr>
                <w:sz w:val="21"/>
                <w:szCs w:val="21"/>
              </w:rPr>
              <w:t xml:space="preserve">. Premier bilan au comité de direction : </w:t>
            </w:r>
            <w:r>
              <w:rPr>
                <w:sz w:val="21"/>
                <w:szCs w:val="21"/>
                <w:highlight w:val="yellow"/>
                <w:highlightCs w:val="yellow"/>
              </w:rPr>
              <w:t xml:space="preserve">date, à 6 mois</w:t>
            </w:r>
            <w:r>
              <w:rPr>
                <w:sz w:val="21"/>
                <w:szCs w:val="21"/>
              </w:rPr>
              <w:t xml:space="preserve">.</w:t>
            </w:r>
          </w:p>
          <w:p>
            <w:pPr>
              <w:spacing w:after="60"/>
            </w:pPr>
          </w:p>
          <w:p>
            <w:pPr>
              <w:spacing w:after="60" w:line="276"/>
            </w:pPr>
            <w:r>
              <w:rPr>
                <w:b/>
                <w:bCs/>
                <w:sz w:val="21"/>
                <w:szCs w:val="21"/>
              </w:rPr>
              <w:t xml:space="preserve">Indicateurs suivis.</w:t>
            </w:r>
            <w:r>
              <w:rPr>
                <w:sz w:val="21"/>
                <w:szCs w:val="21"/>
              </w:rPr>
              <w:t xml:space="preserve"> Voir partie 5. Revue mensuelle par le pilote, trimestrielle avec le sponsor.</w:t>
            </w:r>
          </w:p>
        </w:tc>
      </w:tr>
    </w:tbl>
    <w:p>
      <w:pPr>
        <w:spacing w:after="160"/>
      </w:pP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Fixez des objectifs que vous pourrez mesurer avec ce que vous avez déjà : le tableau de bord d’usage de l’éditeur (Copilot, ChatGPT Enterprise, Gemini fournissent tous un rapport d’usage actif), le nombre de sessions animées et les enquêtes du kit. Un objectif non mesurable ne sera pas défendu au comité de direction.</w:t>
      </w:r>
    </w:p>
    <w:p>
      <w:pPr>
        <w:pStyle w:val="Heading2"/>
      </w:pPr>
      <w:r>
        <w:t xml:space="preserve">1.2 Choisir le nom et positionner le collectif</w:t>
      </w:r>
    </w:p>
    <w:p>
      <w:pPr>
        <w:spacing w:after="120"/>
      </w:pPr>
      <w:r>
        <w:t xml:space="preserve">Le nom compte. Il doit être porté fièrement par les volontaires, compris par leurs collègues et ne pas laisser croire à un rôle technique. Les organisations que nous accompagnons ont retenu « Ambassadeurs IA », « Impulseurs IA », « Champions IA » ou « Référents IA ». Évitez « expert », « correspondant informatique » ou tout nom qui suggère un support technique.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700"/>
        <w:gridCol w:w="1700"/>
        <w:gridCol w:w="3200"/>
        <w:gridCol w:w="2426"/>
      </w:tblGrid>
      <w:tr>
        <w:trPr>
          <w:tblHeader/>
        </w:trPr>
        <w:tc>
          <w:tcPr>
            <w:tcW w:type="dxa" w:w="17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Rôle</w:t>
            </w:r>
          </w:p>
        </w:tc>
        <w:tc>
          <w:tcPr>
            <w:tcW w:type="dxa" w:w="17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Qui</w:t>
            </w:r>
          </w:p>
        </w:tc>
        <w:tc>
          <w:tcPr>
            <w:tcW w:type="dxa" w:w="32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qu’il fait</w:t>
            </w:r>
          </w:p>
        </w:tc>
        <w:tc>
          <w:tcPr>
            <w:tcW w:type="dxa" w:w="24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qu’il ne fait pas</w:t>
            </w:r>
          </w:p>
        </w:tc>
      </w:tr>
      <w:tr>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Ambassadeur IA</w:t>
            </w:r>
          </w:p>
        </w:tc>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Professionnel métier volontaire</w:t>
            </w:r>
          </w:p>
        </w:tc>
        <w:tc>
          <w:tcPr>
            <w:tcW w:type="dxa" w:w="3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Montre, anime des ateliers, répond aux questions d’usage, fait remonter le terrain</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Support technique, gestion des licences, décisions de cadre</w:t>
            </w:r>
          </w:p>
        </w:tc>
      </w:tr>
      <w:tr>
        <w:tc>
          <w:tcPr>
            <w:tcW w:type="dxa" w:w="17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Change Catalyst</w:t>
            </w:r>
          </w:p>
        </w:tc>
        <w:tc>
          <w:tcPr>
            <w:tcW w:type="dxa" w:w="17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Manager</w:t>
            </w:r>
          </w:p>
        </w:tc>
        <w:tc>
          <w:tcPr>
            <w:tcW w:type="dxa" w:w="3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Porte le changement dans son équipe, fixe des attentes d’usage, travaille son plan à 90 jours</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Animer des ateliers pour d’autres équipes</w:t>
            </w:r>
          </w:p>
        </w:tc>
      </w:tr>
      <w:tr>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Pilote du programme</w:t>
            </w:r>
          </w:p>
        </w:tc>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Chef de projet transformation, RH ou DSI</w:t>
            </w:r>
          </w:p>
        </w:tc>
        <w:tc>
          <w:tcPr>
            <w:tcW w:type="dxa" w:w="3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Anime le collectif, tient les rituels, mesure, rend compte au sponsor</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 substituer aux ambassadeurs sur le terrain</w:t>
            </w:r>
          </w:p>
        </w:tc>
      </w:tr>
      <w:tr>
        <w:tc>
          <w:tcPr>
            <w:tcW w:type="dxa" w:w="17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Référent DSI / sécurité</w:t>
            </w:r>
          </w:p>
        </w:tc>
        <w:tc>
          <w:tcPr>
            <w:tcW w:type="dxa" w:w="17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DSI, RSSI, DPO</w:t>
            </w:r>
          </w:p>
        </w:tc>
        <w:tc>
          <w:tcPr>
            <w:tcW w:type="dxa" w:w="3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Valide l’outil, répond aux questions de cadre, traite les incidents</w:t>
            </w:r>
          </w:p>
        </w:tc>
        <w:tc>
          <w:tcPr>
            <w:tcW w:type="dxa" w:w="24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Animer l’adoption</w:t>
            </w:r>
          </w:p>
        </w:tc>
      </w:tr>
      <w:tr>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Sponsor</w:t>
            </w:r>
          </w:p>
        </w:tc>
        <w:tc>
          <w:tcPr>
            <w:tcW w:type="dxa" w:w="17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Membre du comité de direction</w:t>
            </w:r>
          </w:p>
        </w:tc>
        <w:tc>
          <w:tcPr>
            <w:tcW w:type="dxa" w:w="3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Donne le cap, arbitre le temps libéré, reconnaît publiquement</w:t>
            </w:r>
          </w:p>
        </w:tc>
        <w:tc>
          <w:tcPr>
            <w:tcW w:type="dxa" w:w="24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Piloter au quotidien</w:t>
            </w:r>
          </w:p>
        </w:tc>
      </w:tr>
    </w:tbl>
    <w:p>
      <w:pPr>
        <w:spacing w:after="160"/>
      </w:pPr>
    </w:p>
    <w:p>
      <w:pPr>
        <w:spacing w:after="120"/>
      </w:pPr>
      <w:r>
        <w:t xml:space="preserve">Si votre organisation dispose d’un centre d’expertise IA (AI Center of Excellence, fabrique IA, cellule data), le collectif d’ambassadeurs en est la couche « terrain » : le centre d’expertise fournit l’outillage, le cadre et les contenus avancés ; les ambassadeurs diffusent et font remonter.</w:t>
      </w:r>
    </w:p>
    <w:p>
      <w:pPr>
        <w:pStyle w:val="Heading2"/>
      </w:pPr>
      <w:r>
        <w:t xml:space="preserve">1.3 Dimensionner le réseau</w:t>
      </w:r>
    </w:p>
    <w:p>
      <w:pPr>
        <w:spacing w:after="120"/>
      </w:pPr>
      <w:r>
        <w:t xml:space="preserve">Les repères ci-dessous viennent des programmes observés dans de grandes organisations et de nos propres déploiements (31 Impulseurs formés en trois promotions, plus de 30 ateliers animés ensuite en autonomie ; 10 champions ayant coanimé 83 ateliers d’une heure).</w:t>
      </w:r>
    </w:p>
    <w:p>
      <w:pPr>
        <w:pStyle w:val="ListParagraph"/>
        <w:numPr>
          <w:ilvl w:val="0"/>
          <w:numId w:val="2"/>
        </w:numPr>
        <w:spacing w:after="60"/>
      </w:pPr>
      <w:r>
        <w:rPr>
          <w:b/>
          <w:bCs/>
        </w:rPr>
        <w:t xml:space="preserve">Un ambassadeur pour 30 à 50 collaborateurs</w:t>
      </w:r>
      <w:r>
        <w:t xml:space="preserve"> du périmètre. En dessous, l’ambassadeur ne trouve pas son public ; au-dessus, il ne peut plus répondre aux sollicitations.</w:t>
      </w:r>
    </w:p>
    <w:p>
      <w:pPr>
        <w:pStyle w:val="ListParagraph"/>
        <w:numPr>
          <w:ilvl w:val="0"/>
          <w:numId w:val="2"/>
        </w:numPr>
        <w:spacing w:after="60"/>
      </w:pPr>
      <w:r>
        <w:rPr>
          <w:b/>
          <w:bCs/>
        </w:rPr>
        <w:t xml:space="preserve">Des promotions de 10</w:t>
      </w:r>
      <w:r>
        <w:t xml:space="preserve"> pour la formation : c’est la taille qui permet à chacun de s’exercer à l’animation. Une organisation de 2 000 personnes formera donc 4 à 6 promotions sur 6 à 9 mois.</w:t>
      </w:r>
    </w:p>
    <w:p>
      <w:pPr>
        <w:pStyle w:val="ListParagraph"/>
        <w:numPr>
          <w:ilvl w:val="0"/>
          <w:numId w:val="2"/>
        </w:numPr>
        <w:spacing w:after="60"/>
      </w:pPr>
      <w:r>
        <w:rPr>
          <w:b/>
          <w:bCs/>
        </w:rPr>
        <w:t xml:space="preserve">Au moins un ambassadeur par entité et par site</w:t>
      </w:r>
      <w:r>
        <w:t xml:space="preserve">, même petit. La couverture compte plus que le nombre total.</w:t>
      </w:r>
    </w:p>
    <w:p>
      <w:pPr>
        <w:pStyle w:val="ListParagraph"/>
        <w:numPr>
          <w:ilvl w:val="0"/>
          <w:numId w:val="2"/>
        </w:numPr>
        <w:spacing w:after="60"/>
      </w:pPr>
      <w:r>
        <w:rPr>
          <w:b/>
          <w:bCs/>
        </w:rPr>
        <w:t xml:space="preserve">Un ambassadeur référent pour 10 à 20 ambassadeurs</w:t>
      </w:r>
      <w:r>
        <w:t xml:space="preserve"> dès la deuxième promotion : il coanime le point mensuel et accueille les nouveaux.</w:t>
      </w:r>
    </w:p>
    <w:p>
      <w:pPr>
        <w:pStyle w:val="ListParagraph"/>
        <w:numPr>
          <w:ilvl w:val="0"/>
          <w:numId w:val="2"/>
        </w:numPr>
        <w:spacing w:after="60"/>
      </w:pPr>
      <w:r>
        <w:rPr>
          <w:b/>
          <w:bCs/>
        </w:rPr>
        <w:t xml:space="preserve">Prévoir 20 % d’attrition</w:t>
      </w:r>
      <w:r>
        <w:t xml:space="preserve"> sur 12 mois (mobilité, charge, départ) et une seconde vague de recrutement au mois 6.</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1000"/>
        <w:gridCol w:w="2126"/>
        <w:gridCol w:w="1400"/>
        <w:gridCol w:w="1000"/>
        <w:gridCol w:w="1500"/>
      </w:tblGrid>
      <w:tr>
        <w:trPr>
          <w:tblHeader/>
        </w:trPr>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Entité / site</w:t>
            </w:r>
          </w:p>
        </w:tc>
        <w:tc>
          <w:tcPr>
            <w:tcW w:type="dxa" w:w="1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Effectif</w:t>
            </w:r>
          </w:p>
        </w:tc>
        <w:tc>
          <w:tcPr>
            <w:tcW w:type="dxa" w:w="21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Ambassadeurs cibles (1 pour 30 à 50)</w:t>
            </w:r>
          </w:p>
        </w:tc>
        <w:tc>
          <w:tcPr>
            <w:tcW w:type="dxa" w:w="1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Candidats identifiés</w:t>
            </w:r>
          </w:p>
        </w:tc>
        <w:tc>
          <w:tcPr>
            <w:tcW w:type="dxa" w:w="1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Nommés</w:t>
            </w:r>
          </w:p>
        </w:tc>
        <w:tc>
          <w:tcPr>
            <w:tcW w:type="dxa" w:w="15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Promotion</w:t>
            </w: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Entité A, site X</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250</w:t>
            </w:r>
          </w:p>
        </w:tc>
        <w:tc>
          <w:tcPr>
            <w:tcW w:type="dxa" w:w="21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5 à 8</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P1</w:t>
            </w:r>
          </w:p>
        </w:tc>
      </w:tr>
      <w:tr>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Entité B, site Y</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120</w:t>
            </w:r>
          </w:p>
        </w:tc>
        <w:tc>
          <w:tcPr>
            <w:tcW w:type="dxa" w:w="21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3 à 4</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P1</w:t>
            </w: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Entité C, site Z</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600</w:t>
            </w:r>
          </w:p>
        </w:tc>
        <w:tc>
          <w:tcPr>
            <w:tcW w:type="dxa" w:w="21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12 à 20</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P2 et P3</w:t>
            </w:r>
          </w:p>
        </w:tc>
      </w:tr>
      <w:tr>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21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r>
      <w:tr>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bCs/>
                <w:sz w:val="19"/>
                <w:szCs w:val="19"/>
              </w:rPr>
              <w:t xml:space="preserve">Total</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w:t>
            </w:r>
          </w:p>
        </w:tc>
        <w:tc>
          <w:tcPr>
            <w:tcW w:type="dxa" w:w="21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r>
    </w:tbl>
    <w:p>
      <w:pPr>
        <w:spacing w:after="160"/>
      </w:pPr>
    </w:p>
    <w:p>
      <w:pPr>
        <w:pStyle w:val="Heading2"/>
      </w:pPr>
      <w:r>
        <w:t xml:space="preserve">1.4 Gouvernance à trois niveaux</w:t>
      </w:r>
    </w:p>
    <w:p>
      <w:pPr>
        <w:spacing w:after="120"/>
      </w:pPr>
      <w:r>
        <w:t xml:space="preserve">Les programmes qui durent ont une gouvernance simple et visible. Trois niveaux suffisent :</w:t>
      </w:r>
    </w:p>
    <w:p>
      <w:pPr>
        <w:pStyle w:val="ListParagraph"/>
        <w:numPr>
          <w:ilvl w:val="0"/>
          <w:numId w:val="3"/>
        </w:numPr>
        <w:spacing w:after="60"/>
      </w:pPr>
      <w:r>
        <w:rPr>
          <w:b/>
          <w:bCs/>
        </w:rPr>
        <w:t xml:space="preserve">Le sponsor exécutif</w:t>
      </w:r>
      <w:r>
        <w:t xml:space="preserve"> donne le cap, arbitre le temps libéré quand un manager résiste, reconnaît publiquement le collectif et reçoit un bilan trimestriel. Sans sponsor identifié, le programme s’éteint au premier arbitrage de charge.</w:t>
      </w:r>
    </w:p>
    <w:p>
      <w:pPr>
        <w:pStyle w:val="ListParagraph"/>
        <w:numPr>
          <w:ilvl w:val="0"/>
          <w:numId w:val="3"/>
        </w:numPr>
        <w:spacing w:after="60"/>
      </w:pPr>
      <w:r>
        <w:rPr>
          <w:b/>
          <w:bCs/>
        </w:rPr>
        <w:t xml:space="preserve">Le pilote du programme</w:t>
      </w:r>
      <w:r>
        <w:t xml:space="preserve"> anime le collectif : rituels, communication, tableau de bord, lien avec la DSI et le juridique. Comptez 10 à 20 % d’un temps plein pendant les 90 premiers jours, puis 5 à 10 %.</w:t>
      </w:r>
    </w:p>
    <w:p>
      <w:pPr>
        <w:pStyle w:val="ListParagraph"/>
        <w:numPr>
          <w:ilvl w:val="0"/>
          <w:numId w:val="3"/>
        </w:numPr>
        <w:spacing w:after="60"/>
      </w:pPr>
      <w:r>
        <w:rPr>
          <w:b/>
          <w:bCs/>
        </w:rPr>
        <w:t xml:space="preserve">Les ambassadeurs</w:t>
      </w:r>
      <w:r>
        <w:t xml:space="preserve"> agissent dans leur périmètre, avec 2 à 3 heures par mois libérées par leur manager.</w:t>
      </w:r>
    </w:p>
    <w:p>
      <w:pPr>
        <w:spacing w:after="120"/>
      </w:pPr>
      <w:r>
        <w:t xml:space="preserve">Autour de ce noyau, trois fonctions sont associées sans être dans le collectif : la DSI et la sécurité (outil validé, comptes, incidents), le juridique et le DPO (charte d’usage, données personnelles, obligations vis-à-vis du CSE), la communication interne (annonces, intranet, événement annuel).</w:t>
      </w: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La consultation du CSE est requise avant l’introduction d’un outil d’IA qui modifie les conditions de travail, y compris en phase pilote selon la jurisprudence récente. Le programme d’ambassadeurs n’est pas en lui-même un outil, mais il accompagne souvent un déploiement qui l’est. Vérifiez avec les RH que cette étape est traitée, et associez un représentant du personnel au kick-off si le climat social le justifie.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Trame de comité de pilotage trimestriel (45 min)</w:t>
            </w:r>
          </w:p>
          <w:p>
            <w:pPr>
              <w:pStyle w:val="ListParagraph"/>
              <w:numPr>
                <w:ilvl w:val="0"/>
                <w:numId w:val="2"/>
              </w:numPr>
              <w:spacing w:after="60" w:line="276"/>
            </w:pPr>
            <w:r>
              <w:rPr>
                <w:sz w:val="21"/>
                <w:szCs w:val="21"/>
              </w:rPr>
              <w:t xml:space="preserve">Chiffres du trimestre : sessions animées, participants, usage actif par entité, cas d’usage partagés (10 min).</w:t>
            </w:r>
          </w:p>
          <w:p>
            <w:pPr>
              <w:pStyle w:val="ListParagraph"/>
              <w:numPr>
                <w:ilvl w:val="0"/>
                <w:numId w:val="2"/>
              </w:numPr>
              <w:spacing w:after="60" w:line="276"/>
            </w:pPr>
            <w:r>
              <w:rPr>
                <w:sz w:val="21"/>
                <w:szCs w:val="21"/>
              </w:rPr>
              <w:t xml:space="preserve">Ce qui marche, ce qui bloque : trois remontées du terrain choisies par les ambassadeurs (10 min).</w:t>
            </w:r>
          </w:p>
          <w:p>
            <w:pPr>
              <w:pStyle w:val="ListParagraph"/>
              <w:numPr>
                <w:ilvl w:val="0"/>
                <w:numId w:val="2"/>
              </w:numPr>
              <w:spacing w:after="60" w:line="276"/>
            </w:pPr>
            <w:r>
              <w:rPr>
                <w:sz w:val="21"/>
                <w:szCs w:val="21"/>
              </w:rPr>
              <w:t xml:space="preserve">Décisions attendues du sponsor : temps libéré, arbitrages d’outillage, reconnaissance (15 min).</w:t>
            </w:r>
          </w:p>
          <w:p>
            <w:pPr>
              <w:pStyle w:val="ListParagraph"/>
              <w:numPr>
                <w:ilvl w:val="0"/>
                <w:numId w:val="2"/>
              </w:numPr>
              <w:spacing w:after="60" w:line="276"/>
            </w:pPr>
            <w:r>
              <w:rPr>
                <w:sz w:val="21"/>
                <w:szCs w:val="21"/>
              </w:rPr>
              <w:t xml:space="preserve">Priorités du trimestre suivant et prochaine promotion (10 min).</w:t>
            </w:r>
          </w:p>
        </w:tc>
      </w:tr>
    </w:tbl>
    <w:p>
      <w:pPr>
        <w:spacing w:after="160"/>
      </w:pPr>
    </w:p>
    <w:p>
      <w:pPr>
        <w:pStyle w:val="Heading1"/>
        <w:pageBreakBefore/>
      </w:pPr>
      <w:r>
        <w:t xml:space="preserve">Partie 2. Recruter le collectif (semaines 2 à 4)</w:t>
      </w:r>
    </w:p>
    <w:p>
      <w:pPr>
        <w:spacing w:after="160"/>
      </w:pPr>
      <w:r>
        <w:rPr>
          <w:color w:val="53677F"/>
          <w:sz w:val="24"/>
          <w:szCs w:val="24"/>
        </w:rPr>
        <w:t xml:space="preserve">Une fiche de mission précise, une grille de sélection, un appel à candidatures ouvert, l’accord écrit du manager et une charte d’engagement réciproque. Le tout en deux semaines.</w:t>
      </w:r>
    </w:p>
    <w:p>
      <w:pPr>
        <w:pStyle w:val="Heading2"/>
      </w:pPr>
      <w:r>
        <w:t xml:space="preserve">2.1 La fiche de mission de l’ambassadeur IA</w:t>
      </w:r>
    </w:p>
    <w:p>
      <w:pPr>
        <w:spacing w:after="120"/>
      </w:pPr>
      <w:r>
        <w:t xml:space="preserve">Les candidats s’engagent d’autant plus qu’ils savent exactement ce qu’on attend d’eux. La fiche de mission est publiée avec l’appel à candidatures, signée par l’ambassadeur et son manager, et relue chaque année.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Fiche de mission : </w:t>
            </w:r>
            <w:r>
              <w:rPr>
                <w:b/>
                <w:bCs/>
                <w:sz w:val="21"/>
                <w:szCs w:val="21"/>
                <w:highlight w:val="yellow"/>
                <w:highlightCs w:val="yellow"/>
              </w:rPr>
              <w:t xml:space="preserve">Ambassadeur IA</w:t>
            </w:r>
          </w:p>
          <w:p>
            <w:pPr>
              <w:spacing w:after="60"/>
            </w:pPr>
          </w:p>
          <w:p>
            <w:pPr>
              <w:spacing w:after="60" w:line="276"/>
            </w:pPr>
            <w:r>
              <w:rPr>
                <w:b/>
                <w:bCs/>
                <w:sz w:val="21"/>
                <w:szCs w:val="21"/>
              </w:rPr>
              <w:t xml:space="preserve">Raison d’être.</w:t>
            </w:r>
            <w:r>
              <w:rPr>
                <w:sz w:val="21"/>
                <w:szCs w:val="21"/>
              </w:rPr>
              <w:t xml:space="preserve"> Aider ses collègues à utiliser l’IA générative dans leur travail réel, en montrant, en animant et en répondant aux questions d’usage. L’ambassadeur est un pair, pas un expert : sa légitimité vient de sa pratique et de sa proximité.</w:t>
            </w:r>
          </w:p>
          <w:p>
            <w:pPr>
              <w:spacing w:after="60"/>
            </w:pPr>
          </w:p>
          <w:p>
            <w:pPr>
              <w:spacing w:after="60" w:line="276"/>
            </w:pPr>
            <w:r>
              <w:rPr>
                <w:b/>
                <w:bCs/>
                <w:sz w:val="21"/>
                <w:szCs w:val="21"/>
              </w:rPr>
              <w:t xml:space="preserve">Missions.</w:t>
            </w:r>
          </w:p>
          <w:p>
            <w:pPr>
              <w:pStyle w:val="ListParagraph"/>
              <w:numPr>
                <w:ilvl w:val="0"/>
                <w:numId w:val="2"/>
              </w:numPr>
              <w:spacing w:after="60" w:line="276"/>
            </w:pPr>
            <w:r>
              <w:rPr>
                <w:sz w:val="21"/>
                <w:szCs w:val="21"/>
              </w:rPr>
              <w:t xml:space="preserve">Animer au moins </w:t>
            </w:r>
            <w:r>
              <w:rPr>
                <w:sz w:val="21"/>
                <w:szCs w:val="21"/>
                <w:highlight w:val="yellow"/>
                <w:highlightCs w:val="yellow"/>
              </w:rPr>
              <w:t xml:space="preserve">un</w:t>
            </w:r>
            <w:r>
              <w:rPr>
                <w:sz w:val="21"/>
                <w:szCs w:val="21"/>
              </w:rPr>
              <w:t xml:space="preserve"> atelier « Prompt Party » d’une heure par </w:t>
            </w:r>
            <w:r>
              <w:rPr>
                <w:sz w:val="21"/>
                <w:szCs w:val="21"/>
                <w:highlight w:val="yellow"/>
                <w:highlightCs w:val="yellow"/>
              </w:rPr>
              <w:t xml:space="preserve">trimestre</w:t>
            </w:r>
            <w:r>
              <w:rPr>
                <w:sz w:val="21"/>
                <w:szCs w:val="21"/>
              </w:rPr>
              <w:t xml:space="preserve"> dans son entité, avec le kit d’animation fourni.</w:t>
            </w:r>
          </w:p>
          <w:p>
            <w:pPr>
              <w:pStyle w:val="ListParagraph"/>
              <w:numPr>
                <w:ilvl w:val="0"/>
                <w:numId w:val="2"/>
              </w:numPr>
              <w:spacing w:after="60" w:line="276"/>
            </w:pPr>
            <w:r>
              <w:rPr>
                <w:sz w:val="21"/>
                <w:szCs w:val="21"/>
              </w:rPr>
              <w:t xml:space="preserve">Faire une démonstration de 10 minutes d’un usage réel lors d’une réunion d’équipe, au moins </w:t>
            </w:r>
            <w:r>
              <w:rPr>
                <w:sz w:val="21"/>
                <w:szCs w:val="21"/>
                <w:highlight w:val="yellow"/>
                <w:highlightCs w:val="yellow"/>
              </w:rPr>
              <w:t xml:space="preserve">une fois par trimestre</w:t>
            </w:r>
            <w:r>
              <w:rPr>
                <w:sz w:val="21"/>
                <w:szCs w:val="21"/>
              </w:rPr>
              <w:t xml:space="preserve">.</w:t>
            </w:r>
          </w:p>
          <w:p>
            <w:pPr>
              <w:pStyle w:val="ListParagraph"/>
              <w:numPr>
                <w:ilvl w:val="0"/>
                <w:numId w:val="2"/>
              </w:numPr>
              <w:spacing w:after="60" w:line="276"/>
            </w:pPr>
            <w:r>
              <w:rPr>
                <w:sz w:val="21"/>
                <w:szCs w:val="21"/>
              </w:rPr>
              <w:t xml:space="preserve">Répondre aux questions d’usage de ses collègues et les orienter vers les bons interlocuteurs pour le reste (DSI, juridique).</w:t>
            </w:r>
          </w:p>
          <w:p>
            <w:pPr>
              <w:pStyle w:val="ListParagraph"/>
              <w:numPr>
                <w:ilvl w:val="0"/>
                <w:numId w:val="2"/>
              </w:numPr>
              <w:spacing w:after="60" w:line="276"/>
            </w:pPr>
            <w:r>
              <w:rPr>
                <w:sz w:val="21"/>
                <w:szCs w:val="21"/>
              </w:rPr>
              <w:t xml:space="preserve">Documenter au moins </w:t>
            </w:r>
            <w:r>
              <w:rPr>
                <w:sz w:val="21"/>
                <w:szCs w:val="21"/>
                <w:highlight w:val="yellow"/>
                <w:highlightCs w:val="yellow"/>
              </w:rPr>
              <w:t xml:space="preserve">deux</w:t>
            </w:r>
            <w:r>
              <w:rPr>
                <w:sz w:val="21"/>
                <w:szCs w:val="21"/>
              </w:rPr>
              <w:t xml:space="preserve"> cas d’usage par an avec la fiche du kit et les partager dans le canal du collectif.</w:t>
            </w:r>
          </w:p>
          <w:p>
            <w:pPr>
              <w:pStyle w:val="ListParagraph"/>
              <w:numPr>
                <w:ilvl w:val="0"/>
                <w:numId w:val="2"/>
              </w:numPr>
              <w:spacing w:after="60" w:line="276"/>
            </w:pPr>
            <w:r>
              <w:rPr>
                <w:sz w:val="21"/>
                <w:szCs w:val="21"/>
              </w:rPr>
              <w:t xml:space="preserve">Participer au point mensuel du collectif et faire remonter ce qui marche, ce qui bloque et ce qui manque.</w:t>
            </w:r>
          </w:p>
          <w:p>
            <w:pPr>
              <w:pStyle w:val="ListParagraph"/>
              <w:numPr>
                <w:ilvl w:val="0"/>
                <w:numId w:val="2"/>
              </w:numPr>
              <w:spacing w:after="60" w:line="276"/>
            </w:pPr>
            <w:r>
              <w:rPr>
                <w:sz w:val="21"/>
                <w:szCs w:val="21"/>
              </w:rPr>
              <w:t xml:space="preserve">Accueillir les nouveaux arrivants de son périmètre sur l’outil et la charte d’usage.</w:t>
            </w:r>
          </w:p>
          <w:p>
            <w:pPr>
              <w:spacing w:after="60"/>
            </w:pPr>
          </w:p>
          <w:p>
            <w:pPr>
              <w:spacing w:after="60" w:line="276"/>
            </w:pPr>
            <w:r>
              <w:rPr>
                <w:b/>
                <w:bCs/>
                <w:sz w:val="21"/>
                <w:szCs w:val="21"/>
              </w:rPr>
              <w:t xml:space="preserve">Temps.</w:t>
            </w:r>
            <w:r>
              <w:rPr>
                <w:sz w:val="21"/>
                <w:szCs w:val="21"/>
              </w:rPr>
              <w:t xml:space="preserve"> 2 à 3 heures par mois, inscrites dans la charge de travail avec l’accord du manager, dont le point mensuel d’une heure. Formation initiale : deux demi-journées espacées d’une semaine, puis coanimation des premières sessions avec un formateur.</w:t>
            </w:r>
          </w:p>
          <w:p>
            <w:pPr>
              <w:spacing w:after="60"/>
            </w:pPr>
          </w:p>
          <w:p>
            <w:pPr>
              <w:spacing w:after="60" w:line="276"/>
            </w:pPr>
            <w:r>
              <w:rPr>
                <w:b/>
                <w:bCs/>
                <w:sz w:val="21"/>
                <w:szCs w:val="21"/>
              </w:rPr>
              <w:t xml:space="preserve">Durée.</w:t>
            </w:r>
            <w:r>
              <w:rPr>
                <w:sz w:val="21"/>
                <w:szCs w:val="21"/>
              </w:rPr>
              <w:t xml:space="preserve"> 12 mois à compter de la nomination, renouvelable une fois. Sortie possible à tout moment sur simple demande, avec passage de relais.</w:t>
            </w:r>
          </w:p>
          <w:p>
            <w:pPr>
              <w:spacing w:after="60"/>
            </w:pPr>
          </w:p>
          <w:p>
            <w:pPr>
              <w:spacing w:after="60" w:line="276"/>
            </w:pPr>
            <w:r>
              <w:rPr>
                <w:b/>
                <w:bCs/>
                <w:sz w:val="21"/>
                <w:szCs w:val="21"/>
              </w:rPr>
              <w:t xml:space="preserve">Ce que l’ambassadeur n’est pas.</w:t>
            </w:r>
            <w:r>
              <w:rPr>
                <w:sz w:val="21"/>
                <w:szCs w:val="21"/>
              </w:rPr>
              <w:t xml:space="preserve"> Ni le support technique de l’outil (comptes, licences, pannes), ni le garant du cadre juridique, ni un formateur à plein temps. Il oriente et fait remonter.</w:t>
            </w:r>
          </w:p>
          <w:p>
            <w:pPr>
              <w:spacing w:after="60"/>
            </w:pPr>
          </w:p>
          <w:p>
            <w:pPr>
              <w:spacing w:after="60" w:line="276"/>
            </w:pPr>
            <w:r>
              <w:rPr>
                <w:b/>
                <w:bCs/>
                <w:sz w:val="21"/>
                <w:szCs w:val="21"/>
              </w:rPr>
              <w:t xml:space="preserve">Ce que l’organisation lui apporte.</w:t>
            </w:r>
            <w:r>
              <w:rPr>
                <w:sz w:val="21"/>
                <w:szCs w:val="21"/>
              </w:rPr>
              <w:t xml:space="preserve"> Formation et kit d’animation, accès en avant-première aux nouveautés de l’outil, communauté et rituels, visibilité et reconnaissance (voir charte d’engagement), mention dans l’entretien annuel.</w:t>
            </w:r>
          </w:p>
        </w:tc>
      </w:tr>
    </w:tbl>
    <w:p>
      <w:pPr>
        <w:spacing w:after="160"/>
      </w:pPr>
    </w:p>
    <w:p>
      <w:pPr>
        <w:pStyle w:val="Heading2"/>
      </w:pPr>
      <w:r>
        <w:t xml:space="preserve">2.2 Profil recherché et grille de sélection</w:t>
      </w:r>
    </w:p>
    <w:p>
      <w:pPr>
        <w:spacing w:after="120"/>
      </w:pPr>
      <w:r>
        <w:t xml:space="preserve">Le bon ambassadeur n’est pas le plus enthousiaste ni le plus technique : c’est celui vers qui les collègues se tournent déjà quand ils ont une question. Recherchez la curiosité, la légitimité auprès des pairs et l’aisance à parler devant un groupe. Aucune compétence technique n’est requise.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2900"/>
        <w:gridCol w:w="2926"/>
        <w:gridCol w:w="1300"/>
      </w:tblGrid>
      <w:tr>
        <w:trPr>
          <w:tblHeader/>
        </w:trPr>
        <w:tc>
          <w:tcPr>
            <w:tcW w:type="dxa" w:w="1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Critère</w:t>
            </w:r>
          </w:p>
        </w:tc>
        <w:tc>
          <w:tcPr>
            <w:tcW w:type="dxa" w:w="2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que vous cherchez</w:t>
            </w:r>
          </w:p>
        </w:tc>
        <w:tc>
          <w:tcPr>
            <w:tcW w:type="dxa" w:w="29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Comment le vérifier</w:t>
            </w:r>
          </w:p>
        </w:tc>
        <w:tc>
          <w:tcPr>
            <w:tcW w:type="dxa" w:w="13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Note /5</w:t>
            </w:r>
          </w:p>
        </w:tc>
      </w:tr>
      <w:tr>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Pratique installée</w:t>
            </w:r>
          </w:p>
        </w:tc>
        <w:tc>
          <w:tcPr>
            <w:tcW w:type="dxa" w:w="2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Utilise déjà l’IA générative pour son propre travail, même modestement</w:t>
            </w:r>
          </w:p>
        </w:tc>
        <w:tc>
          <w:tcPr>
            <w:tcW w:type="dxa" w:w="29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Question du formulaire : « décrivez un usage récent »</w:t>
            </w:r>
          </w:p>
        </w:tc>
        <w:tc>
          <w:tcPr>
            <w:tcW w:type="dxa" w:w="1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Légitimité auprès des pairs</w:t>
            </w:r>
          </w:p>
        </w:tc>
        <w:tc>
          <w:tcPr>
            <w:tcW w:type="dxa" w:w="2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Collègues qui le sollicitent naturellement, reconnu dans son métier</w:t>
            </w:r>
          </w:p>
        </w:tc>
        <w:tc>
          <w:tcPr>
            <w:tcW w:type="dxa" w:w="29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Avis du manager, ancienneté dans l’équipe</w:t>
            </w:r>
          </w:p>
        </w:tc>
        <w:tc>
          <w:tcPr>
            <w:tcW w:type="dxa" w:w="1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Aisance à animer</w:t>
            </w:r>
          </w:p>
        </w:tc>
        <w:tc>
          <w:tcPr>
            <w:tcW w:type="dxa" w:w="2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À l’aise pour parler devant 10 à 12 personnes, pédagogue</w:t>
            </w:r>
          </w:p>
        </w:tc>
        <w:tc>
          <w:tcPr>
            <w:tcW w:type="dxa" w:w="29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Expérience de tutorat, de formation, de présentation</w:t>
            </w:r>
          </w:p>
        </w:tc>
        <w:tc>
          <w:tcPr>
            <w:tcW w:type="dxa" w:w="1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Curiosité et esprit critique</w:t>
            </w:r>
          </w:p>
        </w:tc>
        <w:tc>
          <w:tcPr>
            <w:tcW w:type="dxa" w:w="2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Teste, s’interroge sur les limites, ne survend pas</w:t>
            </w:r>
          </w:p>
        </w:tc>
        <w:tc>
          <w:tcPr>
            <w:tcW w:type="dxa" w:w="29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Formulaire : « une limite que vous avez rencontrée »</w:t>
            </w:r>
          </w:p>
        </w:tc>
        <w:tc>
          <w:tcPr>
            <w:tcW w:type="dxa" w:w="1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Disponibilité réelle</w:t>
            </w:r>
          </w:p>
        </w:tc>
        <w:tc>
          <w:tcPr>
            <w:tcW w:type="dxa" w:w="2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Manager d’accord pour libérer 2 à 3 h par mois</w:t>
            </w:r>
          </w:p>
        </w:tc>
        <w:tc>
          <w:tcPr>
            <w:tcW w:type="dxa" w:w="29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Accord écrit du manager (modèle 2.4)</w:t>
            </w:r>
          </w:p>
        </w:tc>
        <w:tc>
          <w:tcPr>
            <w:tcW w:type="dxa" w:w="1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Couverture</w:t>
            </w:r>
          </w:p>
        </w:tc>
        <w:tc>
          <w:tcPr>
            <w:tcW w:type="dxa" w:w="2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Comble un trou dans la matrice de couverture (entité, site, métier)</w:t>
            </w:r>
          </w:p>
        </w:tc>
        <w:tc>
          <w:tcPr>
            <w:tcW w:type="dxa" w:w="29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Matrice 1.3</w:t>
            </w:r>
          </w:p>
        </w:tc>
        <w:tc>
          <w:tcPr>
            <w:tcW w:type="dxa" w:w="1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bl>
    <w:p>
      <w:pPr>
        <w:spacing w:after="160"/>
      </w:pPr>
    </w:p>
    <w:p>
      <w:pPr>
        <w:spacing w:after="120"/>
      </w:pPr>
      <w:r>
        <w:t xml:space="preserve">Profils à éviter, ou à cadrer différemment :</w:t>
      </w:r>
    </w:p>
    <w:p>
      <w:pPr>
        <w:pStyle w:val="ListParagraph"/>
        <w:numPr>
          <w:ilvl w:val="0"/>
          <w:numId w:val="2"/>
        </w:numPr>
        <w:spacing w:after="60"/>
      </w:pPr>
      <w:r>
        <w:rPr>
          <w:b/>
          <w:bCs/>
        </w:rPr>
        <w:t xml:space="preserve">L’enthousiaste qui survend</w:t>
      </w:r>
      <w:r>
        <w:t xml:space="preserve"> : il fait fuir les sceptiques, qui sont justement le public à convaincre.</w:t>
      </w:r>
    </w:p>
    <w:p>
      <w:pPr>
        <w:pStyle w:val="ListParagraph"/>
        <w:numPr>
          <w:ilvl w:val="0"/>
          <w:numId w:val="2"/>
        </w:numPr>
        <w:spacing w:after="60"/>
      </w:pPr>
      <w:r>
        <w:rPr>
          <w:b/>
          <w:bCs/>
        </w:rPr>
        <w:t xml:space="preserve">L’expert technique isolé</w:t>
      </w:r>
      <w:r>
        <w:t xml:space="preserve"> : respecté pour sa technicité, il n’est pas perçu comme un pair par les métiers.</w:t>
      </w:r>
    </w:p>
    <w:p>
      <w:pPr>
        <w:pStyle w:val="ListParagraph"/>
        <w:numPr>
          <w:ilvl w:val="0"/>
          <w:numId w:val="2"/>
        </w:numPr>
        <w:spacing w:after="60"/>
      </w:pPr>
      <w:r>
        <w:rPr>
          <w:b/>
          <w:bCs/>
        </w:rPr>
        <w:t xml:space="preserve">Le dirigeant surchargé</w:t>
      </w:r>
      <w:r>
        <w:t xml:space="preserve"> : sa légitimité est forte mais il ne tiendra pas le rythme ; placez-le plutôt en sponsor ou en Change Catalyst.</w:t>
      </w:r>
    </w:p>
    <w:p>
      <w:pPr>
        <w:pStyle w:val="ListParagraph"/>
        <w:numPr>
          <w:ilvl w:val="0"/>
          <w:numId w:val="2"/>
        </w:numPr>
        <w:spacing w:after="60"/>
      </w:pPr>
      <w:r>
        <w:rPr>
          <w:b/>
          <w:bCs/>
        </w:rPr>
        <w:t xml:space="preserve">Le volontaire désigné</w:t>
      </w:r>
      <w:r>
        <w:t xml:space="preserve"> : nommé par son manager sans l’avoir demandé, il décroche en trois mois. Le volontariat est la condition première.</w:t>
      </w:r>
    </w:p>
    <w:p>
      <w:pPr>
        <w:spacing w:after="120"/>
      </w:pPr>
      <w:r>
        <w:t xml:space="preserve">Visez la diversité du collectif : métiers, sites, générations, niveaux hiérarchiques, y compris des profils qui ne sont pas « digitaux » par nature. Un ambassadeur comptable ou juriste convainc des collègues qu’un ambassadeur marketing ne toucherait jamais.</w:t>
      </w:r>
    </w:p>
    <w:p>
      <w:pPr>
        <w:pStyle w:val="Heading2"/>
      </w:pPr>
      <w:r>
        <w:t xml:space="preserve">2.3 L’appel à candidatures</w:t>
      </w:r>
    </w:p>
    <w:p>
      <w:pPr>
        <w:spacing w:after="120"/>
      </w:pPr>
      <w:r>
        <w:t xml:space="preserve">Publiez l’appel sur les canaux les plus visibles (intranet, Teams, mail du sponsor), avec une date limite à deux semaines : l’échéance crée la dynamique et donne de la valeur aux « membres fondateurs ». Complétez par une approche directe des personnes déjà repérées : dans la plupart des programmes, la moitié des ambassadeurs viennent de la cooptation.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Objet : Devenez </w:t>
            </w:r>
            <w:r>
              <w:rPr>
                <w:b/>
                <w:bCs/>
                <w:sz w:val="21"/>
                <w:szCs w:val="21"/>
                <w:highlight w:val="yellow"/>
                <w:highlightCs w:val="yellow"/>
              </w:rPr>
              <w:t xml:space="preserve">Ambassadeur IA</w:t>
            </w:r>
            <w:r>
              <w:rPr>
                <w:b/>
                <w:bCs/>
                <w:sz w:val="21"/>
                <w:szCs w:val="21"/>
              </w:rPr>
              <w:t xml:space="preserve"> de </w:t>
            </w:r>
            <w:r>
              <w:rPr>
                <w:b/>
                <w:bCs/>
                <w:sz w:val="21"/>
                <w:szCs w:val="21"/>
                <w:highlight w:val="yellow"/>
                <w:highlightCs w:val="yellow"/>
              </w:rPr>
              <w:t xml:space="preserve">Nom de l’organisation</w:t>
            </w:r>
          </w:p>
          <w:p>
            <w:pPr>
              <w:spacing w:after="60"/>
            </w:pPr>
          </w:p>
          <w:p>
            <w:pPr>
              <w:spacing w:after="60" w:line="276"/>
            </w:pPr>
            <w:r>
              <w:rPr>
                <w:sz w:val="21"/>
                <w:szCs w:val="21"/>
              </w:rPr>
              <w:t xml:space="preserve">Bonjour à toutes et à tous,</w:t>
            </w:r>
          </w:p>
          <w:p>
            <w:pPr>
              <w:spacing w:after="60"/>
            </w:pPr>
          </w:p>
          <w:p>
            <w:pPr>
              <w:spacing w:after="60" w:line="276"/>
            </w:pPr>
            <w:r>
              <w:rPr>
                <w:sz w:val="21"/>
                <w:szCs w:val="21"/>
              </w:rPr>
              <w:t xml:space="preserve">Nous lançons un collectif d’</w:t>
            </w:r>
            <w:r>
              <w:rPr>
                <w:sz w:val="21"/>
                <w:szCs w:val="21"/>
                <w:highlight w:val="yellow"/>
                <w:highlightCs w:val="yellow"/>
              </w:rPr>
              <w:t xml:space="preserve">Ambassadeurs IA</w:t>
            </w:r>
            <w:r>
              <w:rPr>
                <w:sz w:val="21"/>
                <w:szCs w:val="21"/>
              </w:rPr>
              <w:t xml:space="preserve"> : des collègues volontaires, de tous les métiers et de tous les sites, qui aideront chacun à tirer parti de </w:t>
            </w:r>
            <w:r>
              <w:rPr>
                <w:sz w:val="21"/>
                <w:szCs w:val="21"/>
                <w:highlight w:val="yellow"/>
                <w:highlightCs w:val="yellow"/>
              </w:rPr>
              <w:t xml:space="preserve">nom de l’outil</w:t>
            </w:r>
            <w:r>
              <w:rPr>
                <w:sz w:val="21"/>
                <w:szCs w:val="21"/>
              </w:rPr>
              <w:t xml:space="preserve"> dans son travail de tous les jours.</w:t>
            </w:r>
          </w:p>
          <w:p>
            <w:pPr>
              <w:spacing w:after="60"/>
            </w:pPr>
          </w:p>
          <w:p>
            <w:pPr>
              <w:spacing w:after="60" w:line="276"/>
            </w:pPr>
            <w:r>
              <w:rPr>
                <w:sz w:val="21"/>
                <w:szCs w:val="21"/>
              </w:rPr>
              <w:t xml:space="preserve">Ce que nous cherchons : des personnes curieuses, qui utilisent déjà un peu l’IA générative, à l’aise pour partager avec leurs collègues. Aucune compétence technique n’est nécessaire.</w:t>
            </w:r>
          </w:p>
          <w:p>
            <w:pPr>
              <w:spacing w:after="60"/>
            </w:pPr>
          </w:p>
          <w:p>
            <w:pPr>
              <w:spacing w:after="60" w:line="276"/>
            </w:pPr>
            <w:r>
              <w:rPr>
                <w:sz w:val="21"/>
                <w:szCs w:val="21"/>
              </w:rPr>
              <w:t xml:space="preserve">Ce que vous y gagnez : deux demi-journées de formation, un kit pour animer vos propres ateliers, l’accès en avant-première aux nouveautés, une communauté qui se retrouve chaque mois, et la reconnaissance de votre contribution dans votre entretien annuel.</w:t>
            </w:r>
          </w:p>
          <w:p>
            <w:pPr>
              <w:spacing w:after="60"/>
            </w:pPr>
          </w:p>
          <w:p>
            <w:pPr>
              <w:spacing w:after="60" w:line="276"/>
            </w:pPr>
            <w:r>
              <w:rPr>
                <w:sz w:val="21"/>
                <w:szCs w:val="21"/>
              </w:rPr>
              <w:t xml:space="preserve">Ce que cela demande : 2 à 3 heures par mois pendant 12 mois, avec l’accord de votre manager.</w:t>
            </w:r>
          </w:p>
          <w:p>
            <w:pPr>
              <w:spacing w:after="60"/>
            </w:pPr>
          </w:p>
          <w:p>
            <w:pPr>
              <w:spacing w:after="60" w:line="276"/>
            </w:pPr>
            <w:r>
              <w:rPr>
                <w:sz w:val="21"/>
                <w:szCs w:val="21"/>
              </w:rPr>
              <w:t xml:space="preserve">Pour candidater : </w:t>
            </w:r>
            <w:r>
              <w:rPr>
                <w:sz w:val="21"/>
                <w:szCs w:val="21"/>
                <w:highlight w:val="yellow"/>
                <w:highlightCs w:val="yellow"/>
              </w:rPr>
              <w:t xml:space="preserve">lien vers le formulaire</w:t>
            </w:r>
            <w:r>
              <w:rPr>
                <w:sz w:val="21"/>
                <w:szCs w:val="21"/>
              </w:rPr>
              <w:t xml:space="preserve"> avant le </w:t>
            </w:r>
            <w:r>
              <w:rPr>
                <w:sz w:val="21"/>
                <w:szCs w:val="21"/>
                <w:highlight w:val="yellow"/>
                <w:highlightCs w:val="yellow"/>
              </w:rPr>
              <w:t xml:space="preserve">date limite</w:t>
            </w:r>
            <w:r>
              <w:rPr>
                <w:sz w:val="21"/>
                <w:szCs w:val="21"/>
              </w:rPr>
              <w:t xml:space="preserve">. La première promotion sera formée le </w:t>
            </w:r>
            <w:r>
              <w:rPr>
                <w:sz w:val="21"/>
                <w:szCs w:val="21"/>
                <w:highlight w:val="yellow"/>
                <w:highlightCs w:val="yellow"/>
              </w:rPr>
              <w:t xml:space="preserve">date</w:t>
            </w:r>
            <w:r>
              <w:rPr>
                <w:sz w:val="21"/>
                <w:szCs w:val="21"/>
              </w:rPr>
              <w:t xml:space="preserve">.</w:t>
            </w:r>
          </w:p>
          <w:p>
            <w:pPr>
              <w:spacing w:after="60"/>
            </w:pPr>
          </w:p>
          <w:p>
            <w:pPr>
              <w:spacing w:after="60" w:line="276"/>
            </w:pPr>
            <w:r>
              <w:rPr>
                <w:sz w:val="21"/>
                <w:szCs w:val="21"/>
                <w:highlight w:val="yellow"/>
                <w:highlightCs w:val="yellow"/>
              </w:rPr>
              <w:t xml:space="preserve">Prénom Nom, sponsor</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Formulaire de candidature (6 questions)</w:t>
            </w:r>
          </w:p>
          <w:p>
            <w:pPr>
              <w:pStyle w:val="ListParagraph"/>
              <w:numPr>
                <w:ilvl w:val="0"/>
                <w:numId w:val="2"/>
              </w:numPr>
              <w:spacing w:after="60" w:line="276"/>
            </w:pPr>
            <w:r>
              <w:rPr>
                <w:sz w:val="21"/>
                <w:szCs w:val="21"/>
              </w:rPr>
              <w:t xml:space="preserve">Votre entité, votre site, votre métier.</w:t>
            </w:r>
          </w:p>
          <w:p>
            <w:pPr>
              <w:pStyle w:val="ListParagraph"/>
              <w:numPr>
                <w:ilvl w:val="0"/>
                <w:numId w:val="2"/>
              </w:numPr>
              <w:spacing w:after="60" w:line="276"/>
            </w:pPr>
            <w:r>
              <w:rPr>
                <w:sz w:val="21"/>
                <w:szCs w:val="21"/>
              </w:rPr>
              <w:t xml:space="preserve">Décrivez un usage récent de l’IA générative dans votre travail, et ce qu’il vous a apporté.</w:t>
            </w:r>
          </w:p>
          <w:p>
            <w:pPr>
              <w:pStyle w:val="ListParagraph"/>
              <w:numPr>
                <w:ilvl w:val="0"/>
                <w:numId w:val="2"/>
              </w:numPr>
              <w:spacing w:after="60" w:line="276"/>
            </w:pPr>
            <w:r>
              <w:rPr>
                <w:sz w:val="21"/>
                <w:szCs w:val="21"/>
              </w:rPr>
              <w:t xml:space="preserve">Décrivez une limite ou une erreur que vous avez rencontrée avec ces outils.</w:t>
            </w:r>
          </w:p>
          <w:p>
            <w:pPr>
              <w:pStyle w:val="ListParagraph"/>
              <w:numPr>
                <w:ilvl w:val="0"/>
                <w:numId w:val="2"/>
              </w:numPr>
              <w:spacing w:after="60" w:line="276"/>
            </w:pPr>
            <w:r>
              <w:rPr>
                <w:sz w:val="21"/>
                <w:szCs w:val="21"/>
              </w:rPr>
              <w:t xml:space="preserve">Avez-vous déjà animé une réunion, une formation, un tutorat ? Racontez en deux lignes.</w:t>
            </w:r>
          </w:p>
          <w:p>
            <w:pPr>
              <w:pStyle w:val="ListParagraph"/>
              <w:numPr>
                <w:ilvl w:val="0"/>
                <w:numId w:val="2"/>
              </w:numPr>
              <w:spacing w:after="60" w:line="276"/>
            </w:pPr>
            <w:r>
              <w:rPr>
                <w:sz w:val="21"/>
                <w:szCs w:val="21"/>
              </w:rPr>
              <w:t xml:space="preserve">Pourquoi souhaitez-vous rejoindre le collectif ?</w:t>
            </w:r>
          </w:p>
          <w:p>
            <w:pPr>
              <w:pStyle w:val="ListParagraph"/>
              <w:numPr>
                <w:ilvl w:val="0"/>
                <w:numId w:val="2"/>
              </w:numPr>
              <w:spacing w:after="60" w:line="276"/>
            </w:pPr>
            <w:r>
              <w:rPr>
                <w:sz w:val="21"/>
                <w:szCs w:val="21"/>
              </w:rPr>
              <w:t xml:space="preserve">Votre manager est-il informé de votre candidature ? </w:t>
            </w:r>
            <w:r>
              <w:rPr>
                <w:sz w:val="21"/>
                <w:szCs w:val="21"/>
                <w:highlight w:val="yellow"/>
                <w:highlightCs w:val="yellow"/>
              </w:rPr>
              <w:t xml:space="preserve">Oui / Pas encore</w:t>
            </w:r>
          </w:p>
        </w:tc>
      </w:tr>
    </w:tbl>
    <w:p>
      <w:pPr>
        <w:spacing w:after="160"/>
      </w:pPr>
    </w:p>
    <w:p>
      <w:pPr>
        <w:pStyle w:val="Heading2"/>
      </w:pPr>
      <w:r>
        <w:t xml:space="preserve">2.4 Accord du manager et lettre de nomination</w:t>
      </w:r>
    </w:p>
    <w:p>
      <w:pPr>
        <w:spacing w:after="120"/>
      </w:pPr>
      <w:r>
        <w:t xml:space="preserve">Le temps libéré est la première cause d’échec des réseaux d’ambassadeurs. Obtenez-le par écrit, avant la formation, et rappelez-le lors du kick-off devant le sponsor. La lettre de nomination signée par le sponsor donne au rôle une existence officielle.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Mail au manager : accord pour la participation de </w:t>
            </w:r>
            <w:r>
              <w:rPr>
                <w:b/>
                <w:bCs/>
                <w:sz w:val="21"/>
                <w:szCs w:val="21"/>
                <w:highlight w:val="yellow"/>
                <w:highlightCs w:val="yellow"/>
              </w:rPr>
              <w:t xml:space="preserve">Prénom Nom</w:t>
            </w:r>
            <w:r>
              <w:rPr>
                <w:b/>
                <w:bCs/>
                <w:sz w:val="21"/>
                <w:szCs w:val="21"/>
              </w:rPr>
              <w:t xml:space="preserve"> au collectif </w:t>
            </w:r>
            <w:r>
              <w:rPr>
                <w:b/>
                <w:bCs/>
                <w:sz w:val="21"/>
                <w:szCs w:val="21"/>
                <w:highlight w:val="yellow"/>
                <w:highlightCs w:val="yellow"/>
              </w:rPr>
              <w:t xml:space="preserve">Ambassadeurs IA</w:t>
            </w:r>
          </w:p>
          <w:p>
            <w:pPr>
              <w:spacing w:after="60"/>
            </w:pPr>
          </w:p>
          <w:p>
            <w:pPr>
              <w:spacing w:after="60" w:line="276"/>
            </w:pPr>
            <w:r>
              <w:rPr>
                <w:sz w:val="21"/>
                <w:szCs w:val="21"/>
              </w:rPr>
              <w:t xml:space="preserve">Bonjour </w:t>
            </w:r>
            <w:r>
              <w:rPr>
                <w:sz w:val="21"/>
                <w:szCs w:val="21"/>
                <w:highlight w:val="yellow"/>
                <w:highlightCs w:val="yellow"/>
              </w:rPr>
              <w:t xml:space="preserve">Prénom</w:t>
            </w:r>
            <w:r>
              <w:rPr>
                <w:sz w:val="21"/>
                <w:szCs w:val="21"/>
              </w:rPr>
              <w:t xml:space="preserve">,</w:t>
            </w:r>
          </w:p>
          <w:p>
            <w:pPr>
              <w:spacing w:after="60"/>
            </w:pPr>
          </w:p>
          <w:p>
            <w:pPr>
              <w:spacing w:after="60" w:line="276"/>
            </w:pPr>
            <w:r>
              <w:rPr>
                <w:sz w:val="21"/>
                <w:szCs w:val="21"/>
                <w:highlight w:val="yellow"/>
                <w:highlightCs w:val="yellow"/>
              </w:rPr>
              <w:t xml:space="preserve">Prénom Nom</w:t>
            </w:r>
            <w:r>
              <w:rPr>
                <w:sz w:val="21"/>
                <w:szCs w:val="21"/>
              </w:rPr>
              <w:t xml:space="preserve"> s’est porté(e) volontaire pour rejoindre le collectif d’</w:t>
            </w:r>
            <w:r>
              <w:rPr>
                <w:sz w:val="21"/>
                <w:szCs w:val="21"/>
                <w:highlight w:val="yellow"/>
                <w:highlightCs w:val="yellow"/>
              </w:rPr>
              <w:t xml:space="preserve">Ambassadeurs IA</w:t>
            </w:r>
            <w:r>
              <w:rPr>
                <w:sz w:val="21"/>
                <w:szCs w:val="21"/>
              </w:rPr>
              <w:t xml:space="preserve"> lancé par </w:t>
            </w:r>
            <w:r>
              <w:rPr>
                <w:sz w:val="21"/>
                <w:szCs w:val="21"/>
                <w:highlight w:val="yellow"/>
                <w:highlightCs w:val="yellow"/>
              </w:rPr>
              <w:t xml:space="preserve">sponsor</w:t>
            </w:r>
            <w:r>
              <w:rPr>
                <w:sz w:val="21"/>
                <w:szCs w:val="21"/>
              </w:rPr>
              <w:t xml:space="preserve">. Sa candidature a retenu notre attention.</w:t>
            </w:r>
          </w:p>
          <w:p>
            <w:pPr>
              <w:spacing w:after="60"/>
            </w:pPr>
          </w:p>
          <w:p>
            <w:pPr>
              <w:spacing w:after="60" w:line="276"/>
            </w:pPr>
            <w:r>
              <w:rPr>
                <w:sz w:val="21"/>
                <w:szCs w:val="21"/>
              </w:rPr>
              <w:t xml:space="preserve">Concrètement, cela représente deux demi-journées de formation les </w:t>
            </w:r>
            <w:r>
              <w:rPr>
                <w:sz w:val="21"/>
                <w:szCs w:val="21"/>
                <w:highlight w:val="yellow"/>
                <w:highlightCs w:val="yellow"/>
              </w:rPr>
              <w:t xml:space="preserve">dates</w:t>
            </w:r>
            <w:r>
              <w:rPr>
                <w:sz w:val="21"/>
                <w:szCs w:val="21"/>
              </w:rPr>
              <w:t xml:space="preserve">, puis 2 à 3 heures par mois pendant 12 mois : un point mensuel d’une heure, l’animation d’un atelier d’une heure par trimestre dans votre équipe, et des réponses ponctuelles aux collègues. Votre équipe en sera la première bénéficiaire.</w:t>
            </w:r>
          </w:p>
          <w:p>
            <w:pPr>
              <w:spacing w:after="60"/>
            </w:pPr>
          </w:p>
          <w:p>
            <w:pPr>
              <w:spacing w:after="60" w:line="276"/>
            </w:pPr>
            <w:r>
              <w:rPr>
                <w:sz w:val="21"/>
                <w:szCs w:val="21"/>
              </w:rPr>
              <w:t xml:space="preserve">Pouvez-vous me confirmer par retour que ce temps pourra être libéré ? Nous en tiendrons compte dans les objectifs de </w:t>
            </w:r>
            <w:r>
              <w:rPr>
                <w:sz w:val="21"/>
                <w:szCs w:val="21"/>
                <w:highlight w:val="yellow"/>
                <w:highlightCs w:val="yellow"/>
              </w:rPr>
              <w:t xml:space="preserve">Prénom</w:t>
            </w:r>
            <w:r>
              <w:rPr>
                <w:sz w:val="21"/>
                <w:szCs w:val="21"/>
              </w:rPr>
              <w:t xml:space="preserve"> et sa contribution sera mentionnée dans son entretien annuel.</w:t>
            </w:r>
          </w:p>
          <w:p>
            <w:pPr>
              <w:spacing w:after="60"/>
            </w:pPr>
          </w:p>
          <w:p>
            <w:pPr>
              <w:spacing w:after="60" w:line="276"/>
            </w:pPr>
            <w:r>
              <w:rPr>
                <w:sz w:val="21"/>
                <w:szCs w:val="21"/>
              </w:rPr>
              <w:t xml:space="preserve">Merci, </w:t>
            </w:r>
            <w:r>
              <w:rPr>
                <w:sz w:val="21"/>
                <w:szCs w:val="21"/>
                <w:highlight w:val="yellow"/>
                <w:highlightCs w:val="yellow"/>
              </w:rPr>
              <w:t xml:space="preserve">Pilote du programme</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Lettre de nomination</w:t>
            </w:r>
          </w:p>
          <w:p>
            <w:pPr>
              <w:spacing w:after="60"/>
            </w:pPr>
          </w:p>
          <w:p>
            <w:pPr>
              <w:spacing w:after="60" w:line="276"/>
            </w:pPr>
            <w:r>
              <w:rPr>
                <w:sz w:val="21"/>
                <w:szCs w:val="21"/>
                <w:highlight w:val="yellow"/>
                <w:highlightCs w:val="yellow"/>
              </w:rPr>
              <w:t xml:space="preserve">Prénom Nom</w:t>
            </w:r>
            <w:r>
              <w:rPr>
                <w:sz w:val="21"/>
                <w:szCs w:val="21"/>
              </w:rPr>
              <w:t xml:space="preserve">, vous êtes nommé(e) </w:t>
            </w:r>
            <w:r>
              <w:rPr>
                <w:sz w:val="21"/>
                <w:szCs w:val="21"/>
                <w:highlight w:val="yellow"/>
                <w:highlightCs w:val="yellow"/>
              </w:rPr>
              <w:t xml:space="preserve">Ambassadeur IA</w:t>
            </w:r>
            <w:r>
              <w:rPr>
                <w:sz w:val="21"/>
                <w:szCs w:val="21"/>
              </w:rPr>
              <w:t xml:space="preserve"> de </w:t>
            </w:r>
            <w:r>
              <w:rPr>
                <w:sz w:val="21"/>
                <w:szCs w:val="21"/>
                <w:highlight w:val="yellow"/>
                <w:highlightCs w:val="yellow"/>
              </w:rPr>
              <w:t xml:space="preserve">Nom de l’organisation</w:t>
            </w:r>
            <w:r>
              <w:rPr>
                <w:sz w:val="21"/>
                <w:szCs w:val="21"/>
              </w:rPr>
              <w:t xml:space="preserve"> pour l’entité </w:t>
            </w:r>
            <w:r>
              <w:rPr>
                <w:sz w:val="21"/>
                <w:szCs w:val="21"/>
                <w:highlight w:val="yellow"/>
                <w:highlightCs w:val="yellow"/>
              </w:rPr>
              <w:t xml:space="preserve">entité</w:t>
            </w:r>
            <w:r>
              <w:rPr>
                <w:sz w:val="21"/>
                <w:szCs w:val="21"/>
              </w:rPr>
              <w:t xml:space="preserve"> et le site </w:t>
            </w:r>
            <w:r>
              <w:rPr>
                <w:sz w:val="21"/>
                <w:szCs w:val="21"/>
                <w:highlight w:val="yellow"/>
                <w:highlightCs w:val="yellow"/>
              </w:rPr>
              <w:t xml:space="preserve">site</w:t>
            </w:r>
            <w:r>
              <w:rPr>
                <w:sz w:val="21"/>
                <w:szCs w:val="21"/>
              </w:rPr>
              <w:t xml:space="preserve">, pour une durée de 12 mois à compter du </w:t>
            </w:r>
            <w:r>
              <w:rPr>
                <w:sz w:val="21"/>
                <w:szCs w:val="21"/>
                <w:highlight w:val="yellow"/>
                <w:highlightCs w:val="yellow"/>
              </w:rPr>
              <w:t xml:space="preserve">date</w:t>
            </w:r>
            <w:r>
              <w:rPr>
                <w:sz w:val="21"/>
                <w:szCs w:val="21"/>
              </w:rPr>
              <w:t xml:space="preserve">.</w:t>
            </w:r>
          </w:p>
          <w:p>
            <w:pPr>
              <w:spacing w:after="60"/>
            </w:pPr>
          </w:p>
          <w:p>
            <w:pPr>
              <w:spacing w:after="60" w:line="276"/>
            </w:pPr>
            <w:r>
              <w:rPr>
                <w:sz w:val="21"/>
                <w:szCs w:val="21"/>
              </w:rPr>
              <w:t xml:space="preserve">À ce titre, vous accompagnez vos collègues dans l’usage de </w:t>
            </w:r>
            <w:r>
              <w:rPr>
                <w:sz w:val="21"/>
                <w:szCs w:val="21"/>
                <w:highlight w:val="yellow"/>
                <w:highlightCs w:val="yellow"/>
              </w:rPr>
              <w:t xml:space="preserve">outil</w:t>
            </w:r>
            <w:r>
              <w:rPr>
                <w:sz w:val="21"/>
                <w:szCs w:val="21"/>
              </w:rPr>
              <w:t xml:space="preserve"> selon la fiche de mission jointe, vous participez aux rituels du collectif et vous bénéficiez de la formation, du kit d’animation et de la reconnaissance prévus par la charte d’engagement.</w:t>
            </w:r>
          </w:p>
          <w:p>
            <w:pPr>
              <w:spacing w:after="60"/>
            </w:pPr>
          </w:p>
          <w:p>
            <w:pPr>
              <w:spacing w:after="60" w:line="276"/>
            </w:pPr>
            <w:r>
              <w:rPr>
                <w:sz w:val="21"/>
                <w:szCs w:val="21"/>
              </w:rPr>
              <w:t xml:space="preserve">Je vous remercie de votre engagement.</w:t>
            </w:r>
          </w:p>
          <w:p>
            <w:pPr>
              <w:spacing w:after="60"/>
            </w:pPr>
          </w:p>
          <w:p>
            <w:pPr>
              <w:spacing w:after="60" w:line="276"/>
            </w:pPr>
            <w:r>
              <w:rPr>
                <w:sz w:val="21"/>
                <w:szCs w:val="21"/>
                <w:highlight w:val="yellow"/>
                <w:highlightCs w:val="yellow"/>
              </w:rPr>
              <w:t xml:space="preserve">Prénom Nom, sponsor, fonction</w:t>
            </w:r>
            <w:r>
              <w:rPr>
                <w:sz w:val="21"/>
                <w:szCs w:val="21"/>
              </w:rPr>
              <w:t xml:space="preserve"> · </w:t>
            </w:r>
            <w:r>
              <w:rPr>
                <w:sz w:val="21"/>
                <w:szCs w:val="21"/>
                <w:highlight w:val="yellow"/>
                <w:highlightCs w:val="yellow"/>
              </w:rPr>
              <w:t xml:space="preserve">date</w:t>
            </w:r>
          </w:p>
        </w:tc>
      </w:tr>
    </w:tbl>
    <w:p>
      <w:pPr>
        <w:spacing w:after="160"/>
      </w:pPr>
    </w:p>
    <w:p>
      <w:pPr>
        <w:pStyle w:val="Heading2"/>
      </w:pPr>
      <w:r>
        <w:t xml:space="preserve">2.5 La charte d’engagement réciproque</w:t>
      </w:r>
    </w:p>
    <w:p>
      <w:pPr>
        <w:spacing w:after="120"/>
      </w:pPr>
      <w:r>
        <w:t xml:space="preserve">La charte tient sur une page et se signe au kick-off. Sa force vient de sa réciprocité : l’ambassadeur s’engage, l’organisation aussi. Elle se distingue de la charte d’usage de l’IA, qui s’applique à tous les collaborateurs ; la charte d’engagement ne concerne que le collectif.</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L’ambassadeur s’engage à</w:t>
            </w:r>
          </w:p>
        </w:tc>
        <w:tc>
          <w:tcPr>
            <w:tcW w:type="dxa" w:w="4513"/>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L’organisation s’engage à</w:t>
            </w:r>
          </w:p>
        </w:tc>
      </w:tr>
      <w:tr>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Consacrer 2 à 3 heures par mois au collectif pendant 12 mois</w:t>
            </w:r>
          </w:p>
        </w:tc>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Libérer ce temps avec l’accord écrit du manager et le prendre en compte dans les objectifs</w:t>
            </w:r>
          </w:p>
        </w:tc>
      </w:tr>
      <w:tr>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Animer au moins un atelier par trimestre et une démonstration en réunion d’équipe</w:t>
            </w:r>
          </w:p>
        </w:tc>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Fournir la formation, le kit d’animation, la coanimation des premières sessions</w:t>
            </w:r>
          </w:p>
        </w:tc>
      </w:tr>
      <w:tr>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Utiliser lui-même l’outil dans son travail et respecter la charte d’usage de l’IA</w:t>
            </w:r>
          </w:p>
        </w:tc>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Donner accès en avant-première aux nouveautés et aux contenus avancés</w:t>
            </w:r>
          </w:p>
        </w:tc>
      </w:tr>
      <w:tr>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Participer au point mensuel et faire remonter le terrain sans filtre</w:t>
            </w:r>
          </w:p>
        </w:tc>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Tenir le point mensuel sans exception et répondre aux remontées sous 15 jours</w:t>
            </w:r>
          </w:p>
        </w:tc>
      </w:tr>
      <w:tr>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Documenter et partager deux cas d’usage par an</w:t>
            </w:r>
          </w:p>
        </w:tc>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Diffuser les cas d’usage et créditer leurs auteurs</w:t>
            </w:r>
          </w:p>
        </w:tc>
      </w:tr>
      <w:tr>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Ne jamais se substituer au support technique ni au juridique, mais orienter</w:t>
            </w:r>
          </w:p>
        </w:tc>
        <w:tc>
          <w:tcPr>
            <w:tcW w:type="dxa" w:w="4513"/>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Désigner des référents DSI et juridique joignables par le collectif</w:t>
            </w:r>
          </w:p>
        </w:tc>
      </w:tr>
      <w:tr>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Prévenir le pilote s’il ne peut plus tenir le rôle et organiser un passage de relais</w:t>
            </w:r>
          </w:p>
        </w:tc>
        <w:tc>
          <w:tcPr>
            <w:tcW w:type="dxa" w:w="4513"/>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Reconnaître publiquement la contribution (badge, entretien annuel, événement annuel)</w:t>
            </w:r>
          </w:p>
        </w:tc>
      </w:tr>
    </w:tbl>
    <w:p>
      <w:pPr>
        <w:spacing w:after="160"/>
      </w:pPr>
    </w:p>
    <w:p>
      <w:pPr>
        <w:spacing w:after="120"/>
      </w:pPr>
      <w:r>
        <w:t xml:space="preserve">Signatures : l’ambassadeur </w:t>
      </w:r>
      <w:r>
        <w:rPr>
          <w:highlight w:val="yellow"/>
          <w:highlightCs w:val="yellow"/>
        </w:rPr>
        <w:t xml:space="preserve">Prénom Nom</w:t>
      </w:r>
      <w:r>
        <w:t xml:space="preserve">, le manager </w:t>
      </w:r>
      <w:r>
        <w:rPr>
          <w:highlight w:val="yellow"/>
          <w:highlightCs w:val="yellow"/>
        </w:rPr>
        <w:t xml:space="preserve">Prénom Nom</w:t>
      </w:r>
      <w:r>
        <w:t xml:space="preserve">, le sponsor </w:t>
      </w:r>
      <w:r>
        <w:rPr>
          <w:highlight w:val="yellow"/>
          <w:highlightCs w:val="yellow"/>
        </w:rPr>
        <w:t xml:space="preserve">Prénom Nom</w:t>
      </w:r>
      <w:r>
        <w:t xml:space="preserve">. Date : </w:t>
      </w:r>
      <w:r>
        <w:rPr>
          <w:highlight w:val="yellow"/>
          <w:highlightCs w:val="yellow"/>
        </w:rPr>
        <w:t xml:space="preserve">date</w:t>
      </w:r>
      <w:r>
        <w:t xml:space="preserve">.</w:t>
      </w: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Ne transformez pas la charte en contrat. Si un ambassadeur ne tient pas ses engagements, la réponse est une conversation, puis un passage de relais, jamais une sanction. À l’inverse, si l’organisation ne tient pas les siens (temps non libéré, point mensuel annulé), attendez-vous à perdre le collectif en un trimestre.</w:t>
      </w:r>
    </w:p>
    <w:p>
      <w:pPr>
        <w:pStyle w:val="Heading1"/>
        <w:pageBreakBefore/>
      </w:pPr>
      <w:r>
        <w:t xml:space="preserve">Partie 3. Lancer et former (semaines 4 à 8)</w:t>
      </w:r>
    </w:p>
    <w:p>
      <w:pPr>
        <w:spacing w:after="160"/>
      </w:pPr>
      <w:r>
        <w:rPr>
          <w:color w:val="53677F"/>
          <w:sz w:val="24"/>
          <w:szCs w:val="24"/>
        </w:rPr>
        <w:t xml:space="preserve">Un kick-off d’1 h 30 avec le sponsor, un parcours de formation en deux demi-journées, une communication de lancement visible et une logistique sans accroc.</w:t>
      </w:r>
    </w:p>
    <w:p>
      <w:pPr>
        <w:pStyle w:val="Heading2"/>
      </w:pPr>
      <w:r>
        <w:t xml:space="preserve">3.1 Le kick-off (1 h 30)</w:t>
      </w:r>
    </w:p>
    <w:p>
      <w:pPr>
        <w:spacing w:after="120"/>
      </w:pPr>
      <w:r>
        <w:t xml:space="preserve">Le kick-off réunit la première promotion, le sponsor, le pilote et les référents DSI et juridique. Son objet est simple : rendre le rôle officiel, fixer les attentes et créer le groupe. Il précède la première demi-journée de formation, idéalement le même jour.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2000"/>
        <w:gridCol w:w="1400"/>
        <w:gridCol w:w="4726"/>
      </w:tblGrid>
      <w:tr>
        <w:trPr>
          <w:tblHeader/>
        </w:trPr>
        <w:tc>
          <w:tcPr>
            <w:tcW w:type="dxa" w:w="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Durée</w:t>
            </w:r>
          </w:p>
        </w:tc>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Séquence</w:t>
            </w:r>
          </w:p>
        </w:tc>
        <w:tc>
          <w:tcPr>
            <w:tcW w:type="dxa" w:w="1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Qui</w:t>
            </w:r>
          </w:p>
        </w:tc>
        <w:tc>
          <w:tcPr>
            <w:tcW w:type="dxa" w:w="47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Contenu</w:t>
            </w:r>
          </w:p>
        </w:tc>
      </w:tr>
      <w:tr>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10 min</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Pourquoi ce collectif</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Sponsor</w:t>
            </w:r>
          </w:p>
        </w:tc>
        <w:tc>
          <w:tcPr>
            <w:tcW w:type="dxa" w:w="47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cap, ce que l’organisation attend, ce qu’elle s’engage à donner. Le sponsor reste jusqu’à la fin de la séquence suivante.</w:t>
            </w:r>
          </w:p>
        </w:tc>
      </w:tr>
      <w:tr>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20 min</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Tour de table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Tous</w:t>
            </w:r>
          </w:p>
        </w:tc>
        <w:tc>
          <w:tcPr>
            <w:tcW w:type="dxa" w:w="47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Chacun se présente par un usage réel de l’IA dans son travail et une question qu’il se pose encore.</w:t>
            </w:r>
          </w:p>
        </w:tc>
      </w:tr>
      <w:tr>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15 min</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rôle, noir sur blanc</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Pilote</w:t>
            </w:r>
          </w:p>
        </w:tc>
        <w:tc>
          <w:tcPr>
            <w:tcW w:type="dxa" w:w="47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Fiche de mission, temps, durée, ce que l’ambassadeur n’est pas. Questions.</w:t>
            </w:r>
          </w:p>
        </w:tc>
      </w:tr>
      <w:tr>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15 min</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 cadre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DSI, juridique</w:t>
            </w:r>
          </w:p>
        </w:tc>
        <w:tc>
          <w:tcPr>
            <w:tcW w:type="dxa" w:w="47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L’outil validé, la charte d’usage de l’IA, ce qu’on ne met jamais dans un prompt, à qui s’adresser en cas de doute.</w:t>
            </w:r>
          </w:p>
        </w:tc>
      </w:tr>
      <w:tr>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15 min</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Les 90 prochains jours</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Pilote</w:t>
            </w:r>
          </w:p>
        </w:tc>
        <w:tc>
          <w:tcPr>
            <w:tcW w:type="dxa" w:w="47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Calendrier de formation, coanimation, premier point mensuel, canal Teams, kit d’animation.</w:t>
            </w:r>
          </w:p>
        </w:tc>
      </w:tr>
      <w:tr>
        <w:tc>
          <w:tcPr>
            <w:tcW w:type="dxa" w:w="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10 min</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Signature de la charte et photo</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Tous</w:t>
            </w:r>
          </w:p>
        </w:tc>
        <w:tc>
          <w:tcPr>
            <w:tcW w:type="dxa" w:w="47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Signature de la charte d’engagement, photo du collectif pour le trombinoscope.</w:t>
            </w:r>
          </w:p>
        </w:tc>
      </w:tr>
      <w:tr>
        <w:tc>
          <w:tcPr>
            <w:tcW w:type="dxa" w:w="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 min</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Clôture</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Sponsor ou pilote</w:t>
            </w:r>
          </w:p>
        </w:tc>
        <w:tc>
          <w:tcPr>
            <w:tcW w:type="dxa" w:w="47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Une phrase de chacun : ce que je fais dès la semaine prochaine.</w:t>
            </w:r>
          </w:p>
        </w:tc>
      </w:tr>
    </w:tbl>
    <w:p>
      <w:pPr>
        <w:spacing w:after="160"/>
      </w:pPr>
    </w:p>
    <w:p>
      <w:pPr>
        <w:pStyle w:val="Heading2"/>
      </w:pPr>
      <w:r>
        <w:t xml:space="preserve">3.2 Le parcours de montée en compétence</w:t>
      </w:r>
    </w:p>
    <w:p>
      <w:pPr>
        <w:spacing w:after="120"/>
      </w:pPr>
      <w:r>
        <w:t xml:space="preserve">Le parcours forme les ambassadeurs à deux choses : l’usage avancé de l’IA générative dans leur métier, et la posture d’animateur. Il se déroule en deux demi-journées espacées d’une semaine, la semaine d’intervalle servant à pratiquer entre les deux sessions.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1400"/>
        <w:gridCol w:w="3826"/>
        <w:gridCol w:w="2300"/>
      </w:tblGrid>
      <w:tr>
        <w:trPr>
          <w:tblHeader/>
        </w:trPr>
        <w:tc>
          <w:tcPr>
            <w:tcW w:type="dxa" w:w="15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Étape</w:t>
            </w:r>
          </w:p>
        </w:tc>
        <w:tc>
          <w:tcPr>
            <w:tcW w:type="dxa" w:w="1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Quand</w:t>
            </w:r>
          </w:p>
        </w:tc>
        <w:tc>
          <w:tcPr>
            <w:tcW w:type="dxa" w:w="38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Contenu</w:t>
            </w:r>
          </w:p>
        </w:tc>
        <w:tc>
          <w:tcPr>
            <w:tcW w:type="dxa" w:w="23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Résultat attendu</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Sondage amont</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 4</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Questionnaire aux ambassadeurs sur leurs usages, leurs métiers, leurs attentes</w:t>
            </w:r>
          </w:p>
        </w:tc>
        <w:tc>
          <w:tcPr>
            <w:tcW w:type="dxa" w:w="2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Déroulé de formation adapté au contexte</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Demi-journée 1</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Semaine 5</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Les capacités de l’IA générative (rechercher, rédiger, synthétiser, analyser, brainstormer, coder), pratique intensive sur cas métier, limites et cadre</w:t>
            </w:r>
          </w:p>
        </w:tc>
        <w:tc>
          <w:tcPr>
            <w:tcW w:type="dxa" w:w="2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Chaque ambassadeur maîtrise cinq usages qu’il peut montrer</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Entre les deux</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 5 à 6</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Mission : tester trois usages sur son propre travail, noter ce qui marche et ce qui bloque</w:t>
            </w:r>
          </w:p>
        </w:tc>
        <w:tc>
          <w:tcPr>
            <w:tcW w:type="dxa" w:w="2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Matière pour la seconde session</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Demi-journée 2</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Semaine 6</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Retours d’expérience, agents et automatisations simples, prise en main du kit d’animation « Prompt Party », entraînement à l’animation par binômes</w:t>
            </w:r>
          </w:p>
        </w:tc>
        <w:tc>
          <w:tcPr>
            <w:tcW w:type="dxa" w:w="2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Chaque ambassadeur a animé une séquence devant le groupe</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Coanimation</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Semaines 7 à 10</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Deux ou trois ateliers d’une heure coanimés avec un formateur : l’ambassadeur prend une part croissante</w:t>
            </w:r>
          </w:p>
        </w:tc>
        <w:tc>
          <w:tcPr>
            <w:tcW w:type="dxa" w:w="23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L’ambassadeur est prêt à animer seul</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Autonomie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À partir de la semaine 10</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Ateliers animés seul ou en binôme d’ambassadeurs, dans son entité</w:t>
            </w:r>
          </w:p>
        </w:tc>
        <w:tc>
          <w:tcPr>
            <w:tcW w:type="dxa" w:w="23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Rythme d’un atelier par trimestre au minimum</w:t>
            </w:r>
          </w:p>
        </w:tc>
      </w:tr>
    </w:tbl>
    <w:p>
      <w:pPr>
        <w:spacing w:after="160"/>
      </w:pPr>
    </w:p>
    <w:p>
      <w:pPr>
        <w:spacing w:after="120"/>
      </w:pPr>
      <w:r>
        <w:t xml:space="preserve">Le kit d’animation « Prompt Party » remis en fin de parcours contient le déroulé minuté d’un atelier d’une heure, le support de présentation, les exercices par métier, les consignes d’animation et la fiche d’évaluation à chaud. Il est adapté à l’outil validé par la DSI.</w:t>
      </w: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Programmez les dates de coanimation avant même la formation, dans les agendas des ambassadeurs et de leurs équipes. Un ambassadeur formé qui n’anime pas dans les 30 jours perd confiance et une bonne part de ce qu’il a appris. Le premier atelier est le plus dur à déclencher ; le second va de soi.</w:t>
      </w:r>
    </w:p>
    <w:p>
      <w:pPr>
        <w:pStyle w:val="Heading2"/>
      </w:pPr>
      <w:r>
        <w:t xml:space="preserve">3.3 Le plan de communication de lancement</w:t>
      </w:r>
    </w:p>
    <w:p>
      <w:pPr>
        <w:spacing w:after="120"/>
      </w:pPr>
      <w:r>
        <w:t xml:space="preserve">Le collectif doit être visible dès le premier jour : les collègues doivent savoir qui est leur ambassadeur, comment le solliciter, et ce qu’ils peuvent en attendre.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3826"/>
        <w:gridCol w:w="2200"/>
        <w:gridCol w:w="1800"/>
      </w:tblGrid>
      <w:tr>
        <w:trPr>
          <w:tblHeader/>
        </w:trPr>
        <w:tc>
          <w:tcPr>
            <w:tcW w:type="dxa" w:w="12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Quand</w:t>
            </w:r>
          </w:p>
        </w:tc>
        <w:tc>
          <w:tcPr>
            <w:tcW w:type="dxa" w:w="38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Action</w:t>
            </w:r>
          </w:p>
        </w:tc>
        <w:tc>
          <w:tcPr>
            <w:tcW w:type="dxa" w:w="22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Canal</w:t>
            </w:r>
          </w:p>
        </w:tc>
        <w:tc>
          <w:tcPr>
            <w:tcW w:type="dxa" w:w="1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Responsable</w:t>
            </w:r>
          </w:p>
        </w:tc>
      </w:tr>
      <w:tr>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 2</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Appel à candidatures signé du sponsor</w:t>
            </w: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Mail, intranet, Teams</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Pilote</w:t>
            </w:r>
          </w:p>
        </w:tc>
      </w:tr>
      <w:tr>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Semaine 4</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Annonce de la première promotion, avec les noms et les entités</w:t>
            </w:r>
          </w:p>
        </w:tc>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Intranet, réunions d’équipe</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Sponsor</w:t>
            </w:r>
          </w:p>
        </w:tc>
      </w:tr>
      <w:tr>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 6</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Trombinoscope des ambassadeurs : photo, entité, site, métier, un usage préféré, comment le contacter</w:t>
            </w: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Page intranet du programme</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Pilote</w:t>
            </w:r>
          </w:p>
        </w:tc>
      </w:tr>
      <w:tr>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Semaine 6</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Badge « Ambassadeur IA » dans la signature mail et le profil Teams</w:t>
            </w:r>
          </w:p>
        </w:tc>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Signature, profil</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Ambassadeurs</w:t>
            </w:r>
          </w:p>
        </w:tc>
      </w:tr>
      <w:tr>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Semaine 8</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Premier atelier ouvert aux inscriptions dans chaque entité</w:t>
            </w: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Formulaire d’inscription, agenda</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Ambassadeurs</w:t>
            </w:r>
          </w:p>
        </w:tc>
      </w:tr>
      <w:tr>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Mensuel</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 cas d’usage du mois, signé de son auteur</w:t>
            </w:r>
          </w:p>
        </w:tc>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Newsletter interne, Teams</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Pilote</w:t>
            </w:r>
          </w:p>
        </w:tc>
      </w:tr>
      <w:tr>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Trimestriel</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Chiffres du programme et remerciements du sponsor</w:t>
            </w: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Communication interne</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Sponsor</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Page intranet du programme (structure)</w:t>
            </w:r>
          </w:p>
          <w:p>
            <w:pPr>
              <w:pStyle w:val="ListParagraph"/>
              <w:numPr>
                <w:ilvl w:val="0"/>
                <w:numId w:val="2"/>
              </w:numPr>
              <w:spacing w:after="60" w:line="276"/>
            </w:pPr>
            <w:r>
              <w:rPr>
                <w:sz w:val="21"/>
                <w:szCs w:val="21"/>
              </w:rPr>
              <w:t xml:space="preserve">Pourquoi un collectif d’ambassadeurs, en trois phrases signées du sponsor.</w:t>
            </w:r>
          </w:p>
          <w:p>
            <w:pPr>
              <w:pStyle w:val="ListParagraph"/>
              <w:numPr>
                <w:ilvl w:val="0"/>
                <w:numId w:val="2"/>
              </w:numPr>
              <w:spacing w:after="60" w:line="276"/>
            </w:pPr>
            <w:r>
              <w:rPr>
                <w:sz w:val="21"/>
                <w:szCs w:val="21"/>
              </w:rPr>
              <w:t xml:space="preserve">Trombinoscope par entité et par site, avec le contact de chacun.</w:t>
            </w:r>
          </w:p>
          <w:p>
            <w:pPr>
              <w:pStyle w:val="ListParagraph"/>
              <w:numPr>
                <w:ilvl w:val="0"/>
                <w:numId w:val="2"/>
              </w:numPr>
              <w:spacing w:after="60" w:line="276"/>
            </w:pPr>
            <w:r>
              <w:rPr>
                <w:sz w:val="21"/>
                <w:szCs w:val="21"/>
              </w:rPr>
              <w:t xml:space="preserve">Prochains ateliers et lien d’inscription.</w:t>
            </w:r>
          </w:p>
          <w:p>
            <w:pPr>
              <w:pStyle w:val="ListParagraph"/>
              <w:numPr>
                <w:ilvl w:val="0"/>
                <w:numId w:val="2"/>
              </w:numPr>
              <w:spacing w:after="60" w:line="276"/>
            </w:pPr>
            <w:r>
              <w:rPr>
                <w:sz w:val="21"/>
                <w:szCs w:val="21"/>
              </w:rPr>
              <w:t xml:space="preserve">Les cas d’usage partagés (les plus récents en premier).</w:t>
            </w:r>
          </w:p>
          <w:p>
            <w:pPr>
              <w:pStyle w:val="ListParagraph"/>
              <w:numPr>
                <w:ilvl w:val="0"/>
                <w:numId w:val="2"/>
              </w:numPr>
              <w:spacing w:after="60" w:line="276"/>
            </w:pPr>
            <w:r>
              <w:rPr>
                <w:sz w:val="21"/>
                <w:szCs w:val="21"/>
              </w:rPr>
              <w:t xml:space="preserve">La charte d’usage de l’IA et les questions fréquentes.</w:t>
            </w:r>
          </w:p>
          <w:p>
            <w:pPr>
              <w:pStyle w:val="ListParagraph"/>
              <w:numPr>
                <w:ilvl w:val="0"/>
                <w:numId w:val="2"/>
              </w:numPr>
              <w:spacing w:after="60" w:line="276"/>
            </w:pPr>
            <w:r>
              <w:rPr>
                <w:sz w:val="21"/>
                <w:szCs w:val="21"/>
              </w:rPr>
              <w:t xml:space="preserve">Comment rejoindre le collectif à la prochaine promotion.</w:t>
            </w:r>
          </w:p>
        </w:tc>
      </w:tr>
    </w:tbl>
    <w:p>
      <w:pPr>
        <w:spacing w:after="160"/>
      </w:pPr>
    </w:p>
    <w:p>
      <w:pPr>
        <w:pStyle w:val="Heading2"/>
      </w:pPr>
      <w:r>
        <w:t xml:space="preserve">3.4 Checklist logistique</w:t>
      </w:r>
    </w:p>
    <w:p>
      <w:pPr>
        <w:spacing w:after="120"/>
      </w:pPr>
      <w:r>
        <w:t xml:space="preserve">À cocher avant le kick-off.</w:t>
      </w:r>
    </w:p>
    <w:p>
      <w:pPr>
        <w:spacing w:after="60"/>
        <w:ind w:left="360"/>
      </w:pPr>
      <w:r>
        <w:rPr>
          <w:color w:val="1D659C"/>
        </w:rPr>
        <w:t xml:space="preserve">☐  </w:t>
      </w:r>
      <w:r>
        <w:t xml:space="preserve">Outil d’IA générative validé par la DSI et la sécurité, accessible à tous les collaborateurs du périmètre (ou calendrier d’ouverture connu).</w:t>
      </w:r>
    </w:p>
    <w:p>
      <w:pPr>
        <w:spacing w:after="60"/>
        <w:ind w:left="360"/>
      </w:pPr>
      <w:r>
        <w:rPr>
          <w:color w:val="1D659C"/>
        </w:rPr>
        <w:t xml:space="preserve">☐  </w:t>
      </w:r>
      <w:r>
        <w:t xml:space="preserve">Comptes ou licences actifs pour tous les ambassadeurs, avec les fonctions avancées le cas échéant.</w:t>
      </w:r>
    </w:p>
    <w:p>
      <w:pPr>
        <w:spacing w:after="60"/>
        <w:ind w:left="360"/>
      </w:pPr>
      <w:r>
        <w:rPr>
          <w:color w:val="1D659C"/>
        </w:rPr>
        <w:t xml:space="preserve">☐  </w:t>
      </w:r>
      <w:r>
        <w:t xml:space="preserve">Charte d’usage de l’IA publiée, ou version de travail communicable aux ambassadeurs.</w:t>
      </w:r>
    </w:p>
    <w:p>
      <w:pPr>
        <w:spacing w:after="60"/>
        <w:ind w:left="360"/>
      </w:pPr>
      <w:r>
        <w:rPr>
          <w:color w:val="1D659C"/>
        </w:rPr>
        <w:t xml:space="preserve">☐  </w:t>
      </w:r>
      <w:r>
        <w:t xml:space="preserve">Consultation du CSE traitée par les RH si le déploiement de l’outil l’exige.</w:t>
      </w:r>
    </w:p>
    <w:p>
      <w:pPr>
        <w:spacing w:after="60"/>
        <w:ind w:left="360"/>
      </w:pPr>
      <w:r>
        <w:rPr>
          <w:color w:val="1D659C"/>
        </w:rPr>
        <w:t xml:space="preserve">☐  </w:t>
      </w:r>
      <w:r>
        <w:t xml:space="preserve">Canal Teams (ou équivalent) du collectif créé, avec le pilote, les ambassadeurs, les référents DSI et juridique.</w:t>
      </w:r>
    </w:p>
    <w:p>
      <w:pPr>
        <w:spacing w:after="60"/>
        <w:ind w:left="360"/>
      </w:pPr>
      <w:r>
        <w:rPr>
          <w:color w:val="1D659C"/>
        </w:rPr>
        <w:t xml:space="preserve">☐  </w:t>
      </w:r>
      <w:r>
        <w:t xml:space="preserve">Espace partagé pour le kit d’animation, les cas d’usage et le tableau de bord.</w:t>
      </w:r>
    </w:p>
    <w:p>
      <w:pPr>
        <w:spacing w:after="60"/>
        <w:ind w:left="360"/>
      </w:pPr>
      <w:r>
        <w:rPr>
          <w:color w:val="1D659C"/>
        </w:rPr>
        <w:t xml:space="preserve">☐  </w:t>
      </w:r>
      <w:r>
        <w:t xml:space="preserve">Dates des deux demi-journées, du kick-off et des coanimations posées dans les agendas.</w:t>
      </w:r>
    </w:p>
    <w:p>
      <w:pPr>
        <w:spacing w:after="60"/>
        <w:ind w:left="360"/>
      </w:pPr>
      <w:r>
        <w:rPr>
          <w:color w:val="1D659C"/>
        </w:rPr>
        <w:t xml:space="preserve">☐  </w:t>
      </w:r>
      <w:r>
        <w:t xml:space="preserve">Salle équipée (ou visioconférence) avec accès à l’outil pour chaque participant, sur son propre poste.</w:t>
      </w:r>
    </w:p>
    <w:p>
      <w:pPr>
        <w:spacing w:after="60"/>
        <w:ind w:left="360"/>
      </w:pPr>
      <w:r>
        <w:rPr>
          <w:color w:val="1D659C"/>
        </w:rPr>
        <w:t xml:space="preserve">☐  </w:t>
      </w:r>
      <w:r>
        <w:t xml:space="preserve">Accords écrits des managers reçus pour tous les ambassadeurs de la promotion.</w:t>
      </w:r>
    </w:p>
    <w:p>
      <w:pPr>
        <w:spacing w:after="60"/>
        <w:ind w:left="360"/>
      </w:pPr>
      <w:r>
        <w:rPr>
          <w:color w:val="1D659C"/>
        </w:rPr>
        <w:t xml:space="preserve">☐  </w:t>
      </w:r>
      <w:r>
        <w:t xml:space="preserve">Formulaire d’inscription aux ateliers prêt, et fiche d’évaluation à chaud prête.</w:t>
      </w:r>
    </w:p>
    <w:p>
      <w:pPr>
        <w:spacing w:after="60"/>
        <w:ind w:left="360"/>
      </w:pPr>
      <w:r>
        <w:rPr>
          <w:color w:val="1D659C"/>
        </w:rPr>
        <w:t xml:space="preserve">☐  </w:t>
      </w:r>
      <w:r>
        <w:t xml:space="preserve">Rapport d’usage de l’éditeur activé pour disposer d’une mesure de départ (voir partie 5).</w:t>
      </w:r>
    </w:p>
    <w:p>
      <w:pPr>
        <w:pStyle w:val="Heading1"/>
        <w:pageBreakBefore/>
      </w:pPr>
      <w:r>
        <w:t xml:space="preserve">Partie 4. Animer et faire vivre (mois 2 à 12)</w:t>
      </w:r>
    </w:p>
    <w:p>
      <w:pPr>
        <w:spacing w:after="160"/>
      </w:pPr>
      <w:r>
        <w:rPr>
          <w:color w:val="53677F"/>
          <w:sz w:val="24"/>
          <w:szCs w:val="24"/>
        </w:rPr>
        <w:t xml:space="preserve">Un collectif vit par ses rituels. Un point mensuel tenu sans exception, un canal actif, un catalogue d’actions concret, une reconnaissance visible et une relève organisée.</w:t>
      </w:r>
    </w:p>
    <w:p>
      <w:pPr>
        <w:pStyle w:val="Heading2"/>
      </w:pPr>
      <w:r>
        <w:t xml:space="preserve">4.1 Les rituels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000"/>
        <w:gridCol w:w="1000"/>
        <w:gridCol w:w="3826"/>
      </w:tblGrid>
      <w:tr>
        <w:trPr>
          <w:tblHeader/>
        </w:trPr>
        <w:tc>
          <w:tcPr>
            <w:tcW w:type="dxa" w:w="22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Rituel</w:t>
            </w:r>
          </w:p>
        </w:tc>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Fréquence</w:t>
            </w:r>
          </w:p>
        </w:tc>
        <w:tc>
          <w:tcPr>
            <w:tcW w:type="dxa" w:w="1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Durée</w:t>
            </w:r>
          </w:p>
        </w:tc>
        <w:tc>
          <w:tcPr>
            <w:tcW w:type="dxa" w:w="38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Objet</w:t>
            </w:r>
          </w:p>
        </w:tc>
      </w:tr>
      <w:tr>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Point du collectif</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Mensuel, date fixe</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45 à 60 min</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Chiffres, retours d’expérience, nouveauté de l’outil, préparation des ateliers du mois</w:t>
            </w:r>
          </w:p>
        </w:tc>
      </w:tr>
      <w:tr>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Permanence « questions ouvertes »</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Hebdomadaire ou bimensuelle, par entité</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30 min</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Créneau ouvert à tous en visio où un ambassadeur répond aux questions d’usage</w:t>
            </w:r>
          </w:p>
        </w:tc>
      </w:tr>
      <w:tr>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Canal Teams du collectif</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Continu</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Questions entre ambassadeurs, partage de prompts, veille, entraide</w:t>
            </w:r>
          </w:p>
        </w:tc>
      </w:tr>
      <w:tr>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Revue avec le sponsor</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Trimestrielle</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45 min</w:t>
            </w:r>
          </w:p>
        </w:tc>
        <w:tc>
          <w:tcPr>
            <w:tcW w:type="dxa" w:w="3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Bilan chiffré, remontées du terrain, décisions (voir trame 1.4)</w:t>
            </w:r>
          </w:p>
        </w:tc>
      </w:tr>
      <w:tr>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Événement annuel</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Annuel</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½ journée</w:t>
            </w:r>
          </w:p>
        </w:tc>
        <w:tc>
          <w:tcPr>
            <w:tcW w:type="dxa" w:w="3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Bilan de l’année, nouvelle promotion, reconnaissance publique, ateliers avancés</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Ordre du jour type du point mensuel (45 min)</w:t>
            </w:r>
          </w:p>
          <w:p>
            <w:pPr>
              <w:pStyle w:val="ListParagraph"/>
              <w:numPr>
                <w:ilvl w:val="0"/>
                <w:numId w:val="2"/>
              </w:numPr>
              <w:spacing w:after="60" w:line="276"/>
            </w:pPr>
            <w:r>
              <w:rPr>
                <w:sz w:val="21"/>
                <w:szCs w:val="21"/>
              </w:rPr>
              <w:t xml:space="preserve">Tour de table éclair : un atelier ou une aide apportée ce mois-ci, en une phrase chacun (10 min).</w:t>
            </w:r>
          </w:p>
          <w:p>
            <w:pPr>
              <w:pStyle w:val="ListParagraph"/>
              <w:numPr>
                <w:ilvl w:val="0"/>
                <w:numId w:val="2"/>
              </w:numPr>
              <w:spacing w:after="60" w:line="276"/>
            </w:pPr>
            <w:r>
              <w:rPr>
                <w:sz w:val="21"/>
                <w:szCs w:val="21"/>
              </w:rPr>
              <w:t xml:space="preserve">Les chiffres du mois : sessions, participants, usage actif, questions fréquentes (5 min).</w:t>
            </w:r>
          </w:p>
          <w:p>
            <w:pPr>
              <w:pStyle w:val="ListParagraph"/>
              <w:numPr>
                <w:ilvl w:val="0"/>
                <w:numId w:val="2"/>
              </w:numPr>
              <w:spacing w:after="60" w:line="276"/>
            </w:pPr>
            <w:r>
              <w:rPr>
                <w:sz w:val="21"/>
                <w:szCs w:val="21"/>
              </w:rPr>
              <w:t xml:space="preserve">Le cas d’usage du mois, présenté par son auteur, avec démonstration (10 min).</w:t>
            </w:r>
          </w:p>
          <w:p>
            <w:pPr>
              <w:pStyle w:val="ListParagraph"/>
              <w:numPr>
                <w:ilvl w:val="0"/>
                <w:numId w:val="2"/>
              </w:numPr>
              <w:spacing w:after="60" w:line="276"/>
            </w:pPr>
            <w:r>
              <w:rPr>
                <w:sz w:val="21"/>
                <w:szCs w:val="21"/>
              </w:rPr>
              <w:t xml:space="preserve">La nouveauté de l’outil ou du cadre, présentée par le pilote ou le référent DSI (5 min).</w:t>
            </w:r>
          </w:p>
          <w:p>
            <w:pPr>
              <w:pStyle w:val="ListParagraph"/>
              <w:numPr>
                <w:ilvl w:val="0"/>
                <w:numId w:val="2"/>
              </w:numPr>
              <w:spacing w:after="60" w:line="276"/>
            </w:pPr>
            <w:r>
              <w:rPr>
                <w:sz w:val="21"/>
                <w:szCs w:val="21"/>
              </w:rPr>
              <w:t xml:space="preserve">Ce qui bloque : un frein remonté du terrain, et qui s’en occupe (10 min).</w:t>
            </w:r>
          </w:p>
          <w:p>
            <w:pPr>
              <w:pStyle w:val="ListParagraph"/>
              <w:numPr>
                <w:ilvl w:val="0"/>
                <w:numId w:val="2"/>
              </w:numPr>
              <w:spacing w:after="60" w:line="276"/>
            </w:pPr>
            <w:r>
              <w:rPr>
                <w:sz w:val="21"/>
                <w:szCs w:val="21"/>
              </w:rPr>
              <w:t xml:space="preserve">Les ateliers du mois prochain : qui anime quoi, où, quand (5 min).</w:t>
            </w:r>
          </w:p>
        </w:tc>
      </w:tr>
    </w:tbl>
    <w:p>
      <w:pPr>
        <w:spacing w:after="160"/>
      </w:pP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Le point mensuel ne se déplace pas et ne s’annule pas, même si le sponsor ne peut pas venir, même si la moitié du collectif est absente. C’est le rituel qui signale que le programme existe. Faites-le coanimer par un ambassadeur référent dès le troisième mois : le collectif doit sentir qu’il s’appartient.</w:t>
      </w:r>
    </w:p>
    <w:p>
      <w:pPr>
        <w:pStyle w:val="Heading2"/>
      </w:pPr>
      <w:r>
        <w:t xml:space="preserve">4.2 Le catalogue d’actions de l’ambassadeur</w:t>
      </w:r>
    </w:p>
    <w:p>
      <w:pPr>
        <w:spacing w:after="120"/>
      </w:pPr>
      <w:r>
        <w:t xml:space="preserve">Tous les ambassadeurs n’ont pas le même goût pour l’animation. Proposez un catalogue d’actions à la carte, du plus léger au plus engageant, et laissez chacun composer son trimestre à condition d’en tenir au moins deux.</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900"/>
        <w:gridCol w:w="4526"/>
      </w:tblGrid>
      <w:tr>
        <w:trPr>
          <w:tblHeader/>
        </w:trPr>
        <w:tc>
          <w:tcPr>
            <w:tcW w:type="dxa" w:w="26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Action</w:t>
            </w:r>
          </w:p>
        </w:tc>
        <w:tc>
          <w:tcPr>
            <w:tcW w:type="dxa" w:w="19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Temps</w:t>
            </w:r>
          </w:p>
        </w:tc>
        <w:tc>
          <w:tcPr>
            <w:tcW w:type="dxa" w:w="45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Description</w:t>
            </w:r>
          </w:p>
        </w:tc>
      </w:tr>
      <w:tr>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Démo de 10 minutes en réunion d’équipe</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10 min + 15 min de préparation</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Montrer un usage réel de son propre travail, avant / après, sur l’outil validé</w:t>
            </w:r>
          </w:p>
        </w:tc>
      </w:tr>
      <w:tr>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Atelier « Prompt Party » d’une heure</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 h + 30 min de préparation</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Atelier pratique avec le kit d’animation, 8 à 12 participants, sur leurs cas réels</w:t>
            </w:r>
          </w:p>
        </w:tc>
      </w:tr>
      <w:tr>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Permanence questions ouvertes</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30 min</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Créneau ouvert où chacun vient avec sa question</w:t>
            </w:r>
          </w:p>
        </w:tc>
      </w:tr>
      <w:tr>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Cas d’usage du mois</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30 min</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Documenter un usage avec la fiche 4.3 et le présenter au point mensuel</w:t>
            </w:r>
          </w:p>
        </w:tc>
      </w:tr>
      <w:tr>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Accueil d’un nouvel arrivant</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30 min</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Prise en main de l’outil et de la charte d’usage en binôme</w:t>
            </w:r>
          </w:p>
        </w:tc>
      </w:tr>
      <w:tr>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Binôme d’accompagnement</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2 × 30 min</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Accompagner un collègue volontaire sur un usage précis pendant deux semaines</w:t>
            </w:r>
          </w:p>
        </w:tc>
      </w:tr>
      <w:tr>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Veille partagée</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15 min</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Relayer dans le canal une nouveauté testée, avec un avis honnête</w:t>
            </w:r>
          </w:p>
        </w:tc>
      </w:tr>
      <w:tr>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Remontée de terrain</w:t>
            </w:r>
          </w:p>
        </w:tc>
        <w:tc>
          <w:tcPr>
            <w:tcW w:type="dxa" w:w="19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15 min</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Formaliser un frein, un besoin ou une question récurrente pour le point mensuel</w:t>
            </w:r>
          </w:p>
        </w:tc>
      </w:tr>
      <w:tr>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Atelier « Agent Party »</w:t>
            </w:r>
          </w:p>
        </w:tc>
        <w:tc>
          <w:tcPr>
            <w:tcW w:type="dxa" w:w="19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 h + 1 h de préparation</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Pour les ambassadeurs confirmés : faire construire un premier agent simple aux participants</w:t>
            </w:r>
          </w:p>
        </w:tc>
      </w:tr>
    </w:tbl>
    <w:p>
      <w:pPr>
        <w:spacing w:after="160"/>
      </w:pPr>
    </w:p>
    <w:p>
      <w:pPr>
        <w:pStyle w:val="Heading2"/>
      </w:pPr>
      <w:r>
        <w:t xml:space="preserve">4.3 La fiche cas d’usage</w:t>
      </w:r>
    </w:p>
    <w:p>
      <w:pPr>
        <w:spacing w:after="120"/>
      </w:pPr>
      <w:r>
        <w:t xml:space="preserve">Le cas d’usage est l’unité de base de la diffusion : concret, signé, réplicable. La fiche tient sur une page ; elle est remplie par l’ambassadeur ou par le collègue qu’il a accompagné, et publiée dans l’espace partagé.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Fiche cas d’usage</w:t>
            </w:r>
          </w:p>
          <w:p>
            <w:pPr>
              <w:spacing w:after="60"/>
            </w:pPr>
          </w:p>
          <w:p>
            <w:pPr>
              <w:spacing w:after="60" w:line="276"/>
            </w:pPr>
            <w:r>
              <w:rPr>
                <w:b/>
                <w:bCs/>
                <w:sz w:val="21"/>
                <w:szCs w:val="21"/>
              </w:rPr>
              <w:t xml:space="preserve">Titre.</w:t>
            </w:r>
            <w:r>
              <w:rPr>
                <w:sz w:val="21"/>
                <w:szCs w:val="21"/>
              </w:rPr>
              <w:t xml:space="preserve"> </w:t>
            </w:r>
            <w:r>
              <w:rPr>
                <w:sz w:val="21"/>
                <w:szCs w:val="21"/>
                <w:highlight w:val="yellow"/>
                <w:highlightCs w:val="yellow"/>
              </w:rPr>
              <w:t xml:space="preserve">Verbe + objet : « Préparer le compte rendu d’une réunion client en 10 minutes »</w:t>
            </w:r>
          </w:p>
          <w:p>
            <w:pPr>
              <w:spacing w:after="60" w:line="276"/>
            </w:pPr>
            <w:r>
              <w:rPr>
                <w:b/>
                <w:bCs/>
                <w:sz w:val="21"/>
                <w:szCs w:val="21"/>
              </w:rPr>
              <w:t xml:space="preserve">Auteur.</w:t>
            </w:r>
            <w:r>
              <w:rPr>
                <w:sz w:val="21"/>
                <w:szCs w:val="21"/>
              </w:rPr>
              <w:t xml:space="preserve"> </w:t>
            </w:r>
            <w:r>
              <w:rPr>
                <w:sz w:val="21"/>
                <w:szCs w:val="21"/>
                <w:highlight w:val="yellow"/>
                <w:highlightCs w:val="yellow"/>
              </w:rPr>
              <w:t xml:space="preserve">Prénom Nom, métier, entité</w:t>
            </w:r>
            <w:r>
              <w:rPr>
                <w:sz w:val="21"/>
                <w:szCs w:val="21"/>
              </w:rPr>
              <w:t xml:space="preserve"> · </w:t>
            </w:r>
            <w:r>
              <w:rPr>
                <w:b/>
                <w:bCs/>
                <w:sz w:val="21"/>
                <w:szCs w:val="21"/>
              </w:rPr>
              <w:t xml:space="preserve">Outil.</w:t>
            </w:r>
            <w:r>
              <w:rPr>
                <w:sz w:val="21"/>
                <w:szCs w:val="21"/>
              </w:rPr>
              <w:t xml:space="preserve"> </w:t>
            </w:r>
            <w:r>
              <w:rPr>
                <w:sz w:val="21"/>
                <w:szCs w:val="21"/>
                <w:highlight w:val="yellow"/>
                <w:highlightCs w:val="yellow"/>
              </w:rPr>
              <w:t xml:space="preserve">nom</w:t>
            </w:r>
            <w:r>
              <w:rPr>
                <w:sz w:val="21"/>
                <w:szCs w:val="21"/>
              </w:rPr>
              <w:t xml:space="preserve"> · </w:t>
            </w:r>
            <w:r>
              <w:rPr>
                <w:b/>
                <w:bCs/>
                <w:sz w:val="21"/>
                <w:szCs w:val="21"/>
              </w:rPr>
              <w:t xml:space="preserve">Date.</w:t>
            </w:r>
            <w:r>
              <w:rPr>
                <w:sz w:val="21"/>
                <w:szCs w:val="21"/>
              </w:rPr>
              <w:t xml:space="preserve"> </w:t>
            </w:r>
            <w:r>
              <w:rPr>
                <w:sz w:val="21"/>
                <w:szCs w:val="21"/>
                <w:highlight w:val="yellow"/>
                <w:highlightCs w:val="yellow"/>
              </w:rPr>
              <w:t xml:space="preserve">date</w:t>
            </w:r>
          </w:p>
          <w:p>
            <w:pPr>
              <w:spacing w:after="60"/>
            </w:pPr>
          </w:p>
          <w:p>
            <w:pPr>
              <w:spacing w:after="60" w:line="276"/>
            </w:pPr>
            <w:r>
              <w:rPr>
                <w:b/>
                <w:bCs/>
                <w:sz w:val="21"/>
                <w:szCs w:val="21"/>
              </w:rPr>
              <w:t xml:space="preserve">Avant.</w:t>
            </w:r>
            <w:r>
              <w:rPr>
                <w:sz w:val="21"/>
                <w:szCs w:val="21"/>
              </w:rPr>
              <w:t xml:space="preserve"> </w:t>
            </w:r>
            <w:r>
              <w:rPr>
                <w:sz w:val="21"/>
                <w:szCs w:val="21"/>
                <w:highlight w:val="yellow"/>
                <w:highlightCs w:val="yellow"/>
              </w:rPr>
              <w:t xml:space="preserve">Comment la tâche était faite, combien de temps elle prenait, ce qui était pénible.</w:t>
            </w:r>
          </w:p>
          <w:p>
            <w:pPr>
              <w:spacing w:after="60" w:line="276"/>
            </w:pPr>
            <w:r>
              <w:rPr>
                <w:b/>
                <w:bCs/>
                <w:sz w:val="21"/>
                <w:szCs w:val="21"/>
              </w:rPr>
              <w:t xml:space="preserve">Après.</w:t>
            </w:r>
            <w:r>
              <w:rPr>
                <w:sz w:val="21"/>
                <w:szCs w:val="21"/>
              </w:rPr>
              <w:t xml:space="preserve"> </w:t>
            </w:r>
            <w:r>
              <w:rPr>
                <w:sz w:val="21"/>
                <w:szCs w:val="21"/>
                <w:highlight w:val="yellow"/>
                <w:highlightCs w:val="yellow"/>
              </w:rPr>
              <w:t xml:space="preserve">Comment elle est faite avec l’IA, en trois étapes maximum.</w:t>
            </w:r>
          </w:p>
          <w:p>
            <w:pPr>
              <w:spacing w:after="60" w:line="276"/>
            </w:pPr>
            <w:r>
              <w:rPr>
                <w:b/>
                <w:bCs/>
                <w:sz w:val="21"/>
                <w:szCs w:val="21"/>
              </w:rPr>
              <w:t xml:space="preserve">Le prompt ou la méthode.</w:t>
            </w:r>
            <w:r>
              <w:rPr>
                <w:sz w:val="21"/>
                <w:szCs w:val="21"/>
              </w:rPr>
              <w:t xml:space="preserve"> </w:t>
            </w:r>
            <w:r>
              <w:rPr>
                <w:sz w:val="21"/>
                <w:szCs w:val="21"/>
                <w:highlight w:val="yellow"/>
                <w:highlightCs w:val="yellow"/>
              </w:rPr>
              <w:t xml:space="preserve">Le prompt réutilisable, ou la suite d’actions. Aucune donnée confidentielle.</w:t>
            </w:r>
          </w:p>
          <w:p>
            <w:pPr>
              <w:spacing w:after="60" w:line="276"/>
            </w:pPr>
            <w:r>
              <w:rPr>
                <w:b/>
                <w:bCs/>
                <w:sz w:val="21"/>
                <w:szCs w:val="21"/>
              </w:rPr>
              <w:t xml:space="preserve">Gain.</w:t>
            </w:r>
            <w:r>
              <w:rPr>
                <w:sz w:val="21"/>
                <w:szCs w:val="21"/>
              </w:rPr>
              <w:t xml:space="preserve"> </w:t>
            </w:r>
            <w:r>
              <w:rPr>
                <w:sz w:val="21"/>
                <w:szCs w:val="21"/>
                <w:highlight w:val="yellow"/>
                <w:highlightCs w:val="yellow"/>
              </w:rPr>
              <w:t xml:space="preserve">Temps gagné par occurrence et fréquence, qualité, confort.</w:t>
            </w:r>
          </w:p>
          <w:p>
            <w:pPr>
              <w:spacing w:after="60" w:line="276"/>
            </w:pPr>
            <w:r>
              <w:rPr>
                <w:b/>
                <w:bCs/>
                <w:sz w:val="21"/>
                <w:szCs w:val="21"/>
              </w:rPr>
              <w:t xml:space="preserve">Précautions.</w:t>
            </w:r>
            <w:r>
              <w:rPr>
                <w:sz w:val="21"/>
                <w:szCs w:val="21"/>
              </w:rPr>
              <w:t xml:space="preserve"> </w:t>
            </w:r>
            <w:r>
              <w:rPr>
                <w:sz w:val="21"/>
                <w:szCs w:val="21"/>
                <w:highlight w:val="yellow"/>
                <w:highlightCs w:val="yellow"/>
              </w:rPr>
              <w:t xml:space="preserve">Ce qu’il faut relire, vérifier, ne jamais coller ; les cas où l’IA se trompe.</w:t>
            </w:r>
          </w:p>
          <w:p>
            <w:pPr>
              <w:spacing w:after="60" w:line="276"/>
            </w:pPr>
            <w:r>
              <w:rPr>
                <w:b/>
                <w:bCs/>
                <w:sz w:val="21"/>
                <w:szCs w:val="21"/>
              </w:rPr>
              <w:t xml:space="preserve">Pour qui d’autre.</w:t>
            </w:r>
            <w:r>
              <w:rPr>
                <w:sz w:val="21"/>
                <w:szCs w:val="21"/>
              </w:rPr>
              <w:t xml:space="preserve"> </w:t>
            </w:r>
            <w:r>
              <w:rPr>
                <w:sz w:val="21"/>
                <w:szCs w:val="21"/>
                <w:highlight w:val="yellow"/>
                <w:highlightCs w:val="yellow"/>
              </w:rPr>
              <w:t xml:space="preserve">Métiers ou équipes qui pourraient reprendre ce cas.</w:t>
            </w:r>
          </w:p>
        </w:tc>
      </w:tr>
    </w:tbl>
    <w:p>
      <w:pPr>
        <w:spacing w:after="160"/>
      </w:pPr>
    </w:p>
    <w:p>
      <w:pPr>
        <w:pStyle w:val="Heading2"/>
      </w:pPr>
      <w:r>
        <w:t xml:space="preserve">4.4 La reconnaissance</w:t>
      </w:r>
    </w:p>
    <w:p>
      <w:pPr>
        <w:spacing w:after="120"/>
      </w:pPr>
      <w:r>
        <w:t xml:space="preserve">Les ambassadeurs ne demandent pas de prime ; ils demandent que leur contribution soit vue. La reconnaissance doit être régulière, variée et venir de plusieurs sources : le sponsor, les managers, les pairs.</w:t>
      </w:r>
    </w:p>
    <w:p>
      <w:pPr>
        <w:pStyle w:val="ListParagraph"/>
        <w:numPr>
          <w:ilvl w:val="0"/>
          <w:numId w:val="2"/>
        </w:numPr>
        <w:spacing w:after="60"/>
      </w:pPr>
      <w:r>
        <w:rPr>
          <w:b/>
          <w:bCs/>
        </w:rPr>
        <w:t xml:space="preserve">Visibilité</w:t>
      </w:r>
      <w:r>
        <w:t xml:space="preserve"> : badge dans la signature et le profil, trombinoscope, mention dans les communications du sponsor, crédit systématique des auteurs de cas d’usage.</w:t>
      </w:r>
    </w:p>
    <w:p>
      <w:pPr>
        <w:pStyle w:val="ListParagraph"/>
        <w:numPr>
          <w:ilvl w:val="0"/>
          <w:numId w:val="2"/>
        </w:numPr>
        <w:spacing w:after="60"/>
      </w:pPr>
      <w:r>
        <w:rPr>
          <w:b/>
          <w:bCs/>
        </w:rPr>
        <w:t xml:space="preserve">Entretien annuel</w:t>
      </w:r>
      <w:r>
        <w:t xml:space="preserve"> : la contribution au collectif est inscrite dans les objectifs et évoquée dans l’entretien, avec l’accord du manager obtenu dès le recrutement.</w:t>
      </w:r>
    </w:p>
    <w:p>
      <w:pPr>
        <w:pStyle w:val="ListParagraph"/>
        <w:numPr>
          <w:ilvl w:val="0"/>
          <w:numId w:val="2"/>
        </w:numPr>
        <w:spacing w:after="60"/>
      </w:pPr>
      <w:r>
        <w:rPr>
          <w:b/>
          <w:bCs/>
        </w:rPr>
        <w:t xml:space="preserve">Avant-première</w:t>
      </w:r>
      <w:r>
        <w:t xml:space="preserve"> : accès anticipé aux nouvelles fonctions, aux pilotes, aux formations avancées (agents, automatisations), aux échanges avec les ambassadeurs d’autres organisations.</w:t>
      </w:r>
    </w:p>
    <w:p>
      <w:pPr>
        <w:pStyle w:val="ListParagraph"/>
        <w:numPr>
          <w:ilvl w:val="0"/>
          <w:numId w:val="2"/>
        </w:numPr>
        <w:spacing w:after="60"/>
      </w:pPr>
      <w:r>
        <w:rPr>
          <w:b/>
          <w:bCs/>
        </w:rPr>
        <w:t xml:space="preserve">Événement annuel</w:t>
      </w:r>
      <w:r>
        <w:t xml:space="preserve"> : une demi-journée où le sponsor remercie nommément, où les cas d’usage de l’année sont présentés, où la nouvelle promotion rencontre l’ancienne.</w:t>
      </w:r>
    </w:p>
    <w:p>
      <w:pPr>
        <w:pStyle w:val="ListParagraph"/>
        <w:numPr>
          <w:ilvl w:val="0"/>
          <w:numId w:val="2"/>
        </w:numPr>
        <w:spacing w:after="60"/>
      </w:pPr>
      <w:r>
        <w:rPr>
          <w:b/>
          <w:bCs/>
        </w:rPr>
        <w:t xml:space="preserve">Parcours</w:t>
      </w:r>
      <w:r>
        <w:t xml:space="preserve"> : le rôle d’ambassadeur référent, puis celui de formateur interne, ouvrent des perspectives à ceux qui veulent aller plus loin.</w:t>
      </w: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Variez les formes : une reconnaissance toujours identique s’use en six mois. Et n’oubliez pas les managers qui ont libéré du temps : un mot du sponsor à leur adresse vaut beaucoup pour la seconde promotion.</w:t>
      </w:r>
    </w:p>
    <w:p>
      <w:pPr>
        <w:pStyle w:val="Heading2"/>
      </w:pPr>
      <w:r>
        <w:t xml:space="preserve">4.5 Prévenir l’essoufflement et organiser la relève</w:t>
      </w:r>
    </w:p>
    <w:p>
      <w:pPr>
        <w:spacing w:after="120"/>
      </w:pPr>
      <w:r>
        <w:t xml:space="preserve">Tous les réseaux d’ambassadeurs s’essoufflent entre le sixième et le neuvième mois si rien n’est fait. Les signaux d’alerte sont connus ; la réponse aussi.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800"/>
        <w:gridCol w:w="3626"/>
      </w:tblGrid>
      <w:tr>
        <w:trPr>
          <w:tblHeader/>
        </w:trPr>
        <w:tc>
          <w:tcPr>
            <w:tcW w:type="dxa" w:w="26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Signal d’alerte</w:t>
            </w:r>
          </w:p>
        </w:tc>
        <w:tc>
          <w:tcPr>
            <w:tcW w:type="dxa" w:w="2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Ce qu’il révèle</w:t>
            </w:r>
          </w:p>
        </w:tc>
        <w:tc>
          <w:tcPr>
            <w:tcW w:type="dxa" w:w="36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Réponse</w:t>
            </w:r>
          </w:p>
        </w:tc>
      </w:tr>
      <w:tr>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Présence au point mensuel sous 60 %</w:t>
            </w:r>
          </w:p>
        </w:tc>
        <w:tc>
          <w:tcPr>
            <w:tcW w:type="dxa" w:w="2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 rituel n’apporte plus assez ou le temps n’est plus libéré</w:t>
            </w:r>
          </w:p>
        </w:tc>
        <w:tc>
          <w:tcPr>
            <w:tcW w:type="dxa" w:w="36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Revoir l’ordre du jour avec deux ambassadeurs, rappeler les managers, faire venir le sponsor</w:t>
            </w:r>
          </w:p>
        </w:tc>
      </w:tr>
      <w:tr>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Aucun atelier animé dans une entité depuis un trimestre</w:t>
            </w:r>
          </w:p>
        </w:tc>
        <w:tc>
          <w:tcPr>
            <w:tcW w:type="dxa" w:w="2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L’ambassadeur est débordé ou isolé</w:t>
            </w:r>
          </w:p>
        </w:tc>
        <w:tc>
          <w:tcPr>
            <w:tcW w:type="dxa" w:w="36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Entretien individuel, binôme avec un ambassadeur d’une autre entité, passage de relais si besoin</w:t>
            </w:r>
          </w:p>
        </w:tc>
      </w:tr>
      <w:tr>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Canal Teams silencieux depuis trois semaines</w:t>
            </w:r>
          </w:p>
        </w:tc>
        <w:tc>
          <w:tcPr>
            <w:tcW w:type="dxa" w:w="2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Plus d’animation par le pilote</w:t>
            </w:r>
          </w:p>
        </w:tc>
        <w:tc>
          <w:tcPr>
            <w:tcW w:type="dxa" w:w="36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Publier chaque semaine une question, une nouveauté ou un cas d’usage</w:t>
            </w:r>
          </w:p>
        </w:tc>
      </w:tr>
      <w:tr>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Questions sans réponse dans le canal</w:t>
            </w:r>
          </w:p>
        </w:tc>
        <w:tc>
          <w:tcPr>
            <w:tcW w:type="dxa" w:w="2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Les référents DSI ou juridique ne suivent plus</w:t>
            </w:r>
          </w:p>
        </w:tc>
        <w:tc>
          <w:tcPr>
            <w:tcW w:type="dxa" w:w="36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Rappeler l’engagement de réponse sous 15 jours</w:t>
            </w:r>
          </w:p>
        </w:tc>
      </w:tr>
      <w:tr>
        <w:tc>
          <w:tcPr>
            <w:tcW w:type="dxa" w:w="26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Les ambassadeurs n’utilisent plus l’outil eux-mêmes</w:t>
            </w:r>
          </w:p>
        </w:tc>
        <w:tc>
          <w:tcPr>
            <w:tcW w:type="dxa" w:w="2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L’outil ne rend pas service ou a changé sans qu’on le dise</w:t>
            </w:r>
          </w:p>
        </w:tc>
        <w:tc>
          <w:tcPr>
            <w:tcW w:type="dxa" w:w="36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Faire remonter au sponsor et à la DSI ; associer les ambassadeurs à toute évolution de l’outil</w:t>
            </w:r>
          </w:p>
        </w:tc>
      </w:tr>
      <w:tr>
        <w:tc>
          <w:tcPr>
            <w:tcW w:type="dxa" w:w="26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Un ambassadeur demande à sortir</w:t>
            </w:r>
          </w:p>
        </w:tc>
        <w:tc>
          <w:tcPr>
            <w:tcW w:type="dxa" w:w="2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Normal : mobilité, charge, lassitude</w:t>
            </w:r>
          </w:p>
        </w:tc>
        <w:tc>
          <w:tcPr>
            <w:tcW w:type="dxa" w:w="36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Remercier, organiser le passage de relais, recruter dans la même entité</w:t>
            </w:r>
          </w:p>
        </w:tc>
      </w:tr>
    </w:tbl>
    <w:p>
      <w:pPr>
        <w:spacing w:after="160"/>
      </w:pPr>
    </w:p>
    <w:p>
      <w:pPr>
        <w:spacing w:after="120"/>
      </w:pPr>
      <w:r>
        <w:t xml:space="preserve">Organisez la relève dès le départ : une seconde vague de recrutement au mois 6, une promotion par an ensuite, et un renouvellement des mandats à 12 mois avec entretien individuel. Un ambassadeur qui quitte le rôle reste membre honoraire du collectif et garde l’accès au canal s’il le souhaite.</w:t>
      </w:r>
    </w:p>
    <w:p>
      <w:pPr>
        <w:pStyle w:val="Heading1"/>
        <w:pageBreakBefore/>
      </w:pPr>
      <w:r>
        <w:t xml:space="preserve">Partie 5. Mesurer (dès le mois 1)</w:t>
      </w:r>
    </w:p>
    <w:p>
      <w:pPr>
        <w:spacing w:after="160"/>
      </w:pPr>
      <w:r>
        <w:rPr>
          <w:color w:val="53677F"/>
          <w:sz w:val="24"/>
          <w:szCs w:val="24"/>
        </w:rPr>
        <w:t xml:space="preserve">Quatre familles d’indicateurs, deux questionnaires courts, un bilan à 6 et 12 mois. Mesurez peu, mesurez régulièrement, mesurez dès le premier mois pour avoir un point de départ.</w:t>
      </w:r>
    </w:p>
    <w:p>
      <w:pPr>
        <w:pStyle w:val="Heading2"/>
      </w:pPr>
      <w:r>
        <w:t xml:space="preserve">5.1 Le tableau de bord</w:t>
      </w:r>
    </w:p>
    <w:p>
      <w:pPr>
        <w:spacing w:after="120"/>
      </w:pPr>
      <w:r>
        <w:t xml:space="preserve">Le tableau de bord tient sur une page et se met à jour chaque mois par le pilote. Il combine ce que vous produisez (activité), ce que l’outil vous donne (adoption), ce que les participants déclarent (impact) et ce que le collectif vit (santé du réseau).</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400"/>
        <w:gridCol w:w="3226"/>
        <w:gridCol w:w="1800"/>
        <w:gridCol w:w="1200"/>
        <w:gridCol w:w="1400"/>
      </w:tblGrid>
      <w:tr>
        <w:trPr>
          <w:tblHeader/>
        </w:trPr>
        <w:tc>
          <w:tcPr>
            <w:tcW w:type="dxa" w:w="1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Famille</w:t>
            </w:r>
          </w:p>
        </w:tc>
        <w:tc>
          <w:tcPr>
            <w:tcW w:type="dxa" w:w="32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Indicateur</w:t>
            </w:r>
          </w:p>
        </w:tc>
        <w:tc>
          <w:tcPr>
            <w:tcW w:type="dxa" w:w="18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Source</w:t>
            </w:r>
          </w:p>
        </w:tc>
        <w:tc>
          <w:tcPr>
            <w:tcW w:type="dxa" w:w="12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Fréquence</w:t>
            </w:r>
          </w:p>
        </w:tc>
        <w:tc>
          <w:tcPr>
            <w:tcW w:type="dxa" w:w="14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Cible à 12 mois</w:t>
            </w:r>
          </w:p>
        </w:tc>
      </w:tr>
      <w:tr>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Activité</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Ateliers animés en interne (par entité)</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Registre des sessions</w:t>
            </w:r>
          </w:p>
        </w:tc>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Mensuelle</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XX</w:t>
            </w:r>
          </w:p>
        </w:tc>
      </w:tr>
      <w:tr>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Activité</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Participants aux ateliers (cumul et taux de couverture du périmètre)</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Feuilles d’inscription</w:t>
            </w:r>
          </w:p>
        </w:tc>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Mensuelle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XX</w:t>
            </w:r>
            <w:r>
              <w:rPr>
                <w:b w:val="false"/>
                <w:bCs w:val="false"/>
                <w:sz w:val="19"/>
                <w:szCs w:val="19"/>
              </w:rPr>
              <w:t xml:space="preserve"> % du périmètre</w:t>
            </w:r>
          </w:p>
        </w:tc>
      </w:tr>
      <w:tr>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Activité</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Cas d’usage documentés et publiés</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Espace partagé</w:t>
            </w:r>
          </w:p>
        </w:tc>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Mensuelle</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XX</w:t>
            </w:r>
          </w:p>
        </w:tc>
      </w:tr>
      <w:tr>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Activité</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Démos en réunion d’équipe, permanences tenues</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Déclaratif au point mensuel</w:t>
            </w:r>
          </w:p>
        </w:tc>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Mensuelle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XX</w:t>
            </w:r>
          </w:p>
        </w:tc>
      </w:tr>
      <w:tr>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Adoption</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Utilisateurs actifs hebdomadaires (par entité)</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Rapport d’usage de l’éditeur</w:t>
            </w:r>
          </w:p>
        </w:tc>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Mensuelle</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XX</w:t>
            </w:r>
            <w:r>
              <w:rPr>
                <w:b w:val="false"/>
                <w:bCs w:val="false"/>
                <w:sz w:val="19"/>
                <w:szCs w:val="19"/>
              </w:rPr>
              <w:t xml:space="preserve"> %</w:t>
            </w:r>
          </w:p>
        </w:tc>
      </w:tr>
      <w:tr>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Adoption</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Couverture : entités et sites avec un ambassadeur actif</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Matrice 1.3</w:t>
            </w:r>
          </w:p>
        </w:tc>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Trimestrielle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100 %</w:t>
            </w:r>
          </w:p>
        </w:tc>
      </w:tr>
      <w:tr>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Adoption</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Profondeur d’usage : part des utilisateurs avec plusieurs usages réguliers</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Enquête J+90</w:t>
            </w:r>
          </w:p>
        </w:tc>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Trimestrielle</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XX</w:t>
            </w:r>
            <w:r>
              <w:rPr>
                <w:b w:val="false"/>
                <w:bCs w:val="false"/>
                <w:sz w:val="19"/>
                <w:szCs w:val="19"/>
              </w:rPr>
              <w:t xml:space="preserve"> %</w:t>
            </w:r>
          </w:p>
        </w:tc>
      </w:tr>
      <w:tr>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Impact</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Temps gagné déclaré par semaine sur des tâches nommées</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Enquête J+90</w:t>
            </w:r>
          </w:p>
        </w:tc>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Trimestrielle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XX</w:t>
            </w:r>
            <w:r>
              <w:rPr>
                <w:b w:val="false"/>
                <w:bCs w:val="false"/>
                <w:sz w:val="19"/>
                <w:szCs w:val="19"/>
              </w:rPr>
              <w:t xml:space="preserve"> h</w:t>
            </w:r>
          </w:p>
        </w:tc>
      </w:tr>
      <w:tr>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Impact</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Satisfaction à chaud des ateliers (/5) et recommandation</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Fiche d’évaluation</w:t>
            </w:r>
          </w:p>
        </w:tc>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Par atelier</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4,3</w:t>
            </w:r>
          </w:p>
        </w:tc>
      </w:tr>
      <w:tr>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Impact</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Questions et incidents remontés, délai de traitement</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Canal et référents</w:t>
            </w:r>
          </w:p>
        </w:tc>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Mensuelle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&lt; 15 jours</w:t>
            </w:r>
          </w:p>
        </w:tc>
      </w:tr>
      <w:tr>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Santé du réseau</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Présence au point mensuel</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Feuille de présence</w:t>
            </w:r>
          </w:p>
        </w:tc>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Mensuelle</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75 %</w:t>
            </w:r>
          </w:p>
        </w:tc>
      </w:tr>
      <w:tr>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Santé du réseau</w:t>
            </w:r>
          </w:p>
        </w:tc>
        <w:tc>
          <w:tcPr>
            <w:tcW w:type="dxa" w:w="32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Ambassadeurs ayant tenu au moins deux actions dans le trimestre</w:t>
            </w:r>
          </w:p>
        </w:tc>
        <w:tc>
          <w:tcPr>
            <w:tcW w:type="dxa" w:w="18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Déclaratif</w:t>
            </w:r>
          </w:p>
        </w:tc>
        <w:tc>
          <w:tcPr>
            <w:tcW w:type="dxa" w:w="1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Trimestrielle</w:t>
            </w:r>
          </w:p>
        </w:tc>
        <w:tc>
          <w:tcPr>
            <w:tcW w:type="dxa" w:w="14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 80 %</w:t>
            </w:r>
          </w:p>
        </w:tc>
      </w:tr>
      <w:tr>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Santé du réseau</w:t>
            </w:r>
          </w:p>
        </w:tc>
        <w:tc>
          <w:tcPr>
            <w:tcW w:type="dxa" w:w="32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Satisfaction des ambassadeurs (/5) et intention de renouveler</w:t>
            </w:r>
          </w:p>
        </w:tc>
        <w:tc>
          <w:tcPr>
            <w:tcW w:type="dxa" w:w="18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Enquête ambassadeurs</w:t>
            </w:r>
          </w:p>
        </w:tc>
        <w:tc>
          <w:tcPr>
            <w:tcW w:type="dxa" w:w="1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Trimestrielle</w:t>
            </w:r>
          </w:p>
        </w:tc>
        <w:tc>
          <w:tcPr>
            <w:tcW w:type="dxa" w:w="14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 4</w:t>
            </w:r>
          </w:p>
        </w:tc>
      </w:tr>
    </w:tbl>
    <w:p>
      <w:pPr>
        <w:spacing w:after="160"/>
      </w:pP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Relevez le point de départ avant le kick-off : usage actif hebdomadaire par entité, part des collaborateurs déclarant un usage régulier. Sans point de départ, vous ne pourrez jamais attribuer un progrès au programme. Et distinguez dans vos rapports les entités avec ambassadeur actif des entités sans : c’est l’écart entre les deux qui convainc un comité de direction.</w:t>
      </w:r>
    </w:p>
    <w:p>
      <w:pPr>
        <w:pStyle w:val="Heading2"/>
      </w:pPr>
      <w:r>
        <w:t xml:space="preserve">5.2 Les questionnaires</w:t>
      </w:r>
    </w:p>
    <w:p>
      <w:pPr>
        <w:spacing w:after="120"/>
      </w:pPr>
      <w:r>
        <w:t xml:space="preserve">Trois questionnaires courts, envoyés automatiquement. Les deux premiers s’adressent aux participants des ateliers ; le troisième aux ambassadeurs.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Questionnaire participants à J+30 (5 questions, 2 minutes)</w:t>
            </w:r>
          </w:p>
          <w:p>
            <w:pPr>
              <w:pStyle w:val="ListParagraph"/>
              <w:numPr>
                <w:ilvl w:val="0"/>
                <w:numId w:val="2"/>
              </w:numPr>
              <w:spacing w:after="60" w:line="276"/>
            </w:pPr>
            <w:r>
              <w:rPr>
                <w:sz w:val="21"/>
                <w:szCs w:val="21"/>
              </w:rPr>
              <w:t xml:space="preserve">Depuis l’atelier, avez-vous utilisé </w:t>
            </w:r>
            <w:r>
              <w:rPr>
                <w:sz w:val="21"/>
                <w:szCs w:val="21"/>
                <w:highlight w:val="yellow"/>
                <w:highlightCs w:val="yellow"/>
              </w:rPr>
              <w:t xml:space="preserve">l’outil</w:t>
            </w:r>
            <w:r>
              <w:rPr>
                <w:sz w:val="21"/>
                <w:szCs w:val="21"/>
              </w:rPr>
              <w:t xml:space="preserve"> dans votre travail ? </w:t>
            </w:r>
            <w:r>
              <w:rPr>
                <w:sz w:val="21"/>
                <w:szCs w:val="21"/>
                <w:highlight w:val="yellow"/>
                <w:highlightCs w:val="yellow"/>
              </w:rPr>
              <w:t xml:space="preserve">Jamais / Une ou deux fois / Chaque semaine / Presque chaque jour</w:t>
            </w:r>
          </w:p>
          <w:p>
            <w:pPr>
              <w:pStyle w:val="ListParagraph"/>
              <w:numPr>
                <w:ilvl w:val="0"/>
                <w:numId w:val="2"/>
              </w:numPr>
              <w:spacing w:after="60" w:line="276"/>
            </w:pPr>
            <w:r>
              <w:rPr>
                <w:sz w:val="21"/>
                <w:szCs w:val="21"/>
              </w:rPr>
              <w:t xml:space="preserve">Pour quelles tâches ? </w:t>
            </w:r>
            <w:r>
              <w:rPr>
                <w:sz w:val="21"/>
                <w:szCs w:val="21"/>
                <w:highlight w:val="yellow"/>
                <w:highlightCs w:val="yellow"/>
              </w:rPr>
              <w:t xml:space="preserve">Choix multiples : rédiger, résumer, rechercher, analyser, préparer une réunion, coder, autre</w:t>
            </w:r>
          </w:p>
          <w:p>
            <w:pPr>
              <w:pStyle w:val="ListParagraph"/>
              <w:numPr>
                <w:ilvl w:val="0"/>
                <w:numId w:val="2"/>
              </w:numPr>
              <w:spacing w:after="60" w:line="276"/>
            </w:pPr>
            <w:r>
              <w:rPr>
                <w:sz w:val="21"/>
                <w:szCs w:val="21"/>
              </w:rPr>
              <w:t xml:space="preserve">Qu’est-ce qui vous a freiné, s’il y a lieu ? </w:t>
            </w:r>
            <w:r>
              <w:rPr>
                <w:sz w:val="21"/>
                <w:szCs w:val="21"/>
                <w:highlight w:val="yellow"/>
                <w:highlightCs w:val="yellow"/>
              </w:rPr>
              <w:t xml:space="preserve">Manque de temps / Pas de cas évident / Doute sur le cadre / Résultats décevants / Accès à l’outil / Autre</w:t>
            </w:r>
          </w:p>
          <w:p>
            <w:pPr>
              <w:pStyle w:val="ListParagraph"/>
              <w:numPr>
                <w:ilvl w:val="0"/>
                <w:numId w:val="2"/>
              </w:numPr>
              <w:spacing w:after="60" w:line="276"/>
            </w:pPr>
            <w:r>
              <w:rPr>
                <w:sz w:val="21"/>
                <w:szCs w:val="21"/>
              </w:rPr>
              <w:t xml:space="preserve">Avez-vous sollicité votre ambassadeur depuis l’atelier ? </w:t>
            </w:r>
            <w:r>
              <w:rPr>
                <w:sz w:val="21"/>
                <w:szCs w:val="21"/>
                <w:highlight w:val="yellow"/>
                <w:highlightCs w:val="yellow"/>
              </w:rPr>
              <w:t xml:space="preserve">Oui / Non / Je ne sais pas qui c’est</w:t>
            </w:r>
          </w:p>
          <w:p>
            <w:pPr>
              <w:pStyle w:val="ListParagraph"/>
              <w:numPr>
                <w:ilvl w:val="0"/>
                <w:numId w:val="2"/>
              </w:numPr>
              <w:spacing w:after="60" w:line="276"/>
            </w:pPr>
            <w:r>
              <w:rPr>
                <w:sz w:val="21"/>
                <w:szCs w:val="21"/>
              </w:rPr>
              <w:t xml:space="preserve">Qu’est-ce qui vous aiderait le plus maintenant ? </w:t>
            </w:r>
            <w:r>
              <w:rPr>
                <w:sz w:val="21"/>
                <w:szCs w:val="21"/>
                <w:highlight w:val="yellow"/>
                <w:highlightCs w:val="yellow"/>
              </w:rPr>
              <w:t xml:space="preserve">Texte libre</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Questionnaire participants à J+90 (6 questions, 3 minutes)</w:t>
            </w:r>
          </w:p>
          <w:p>
            <w:pPr>
              <w:pStyle w:val="ListParagraph"/>
              <w:numPr>
                <w:ilvl w:val="0"/>
                <w:numId w:val="2"/>
              </w:numPr>
              <w:spacing w:after="60" w:line="276"/>
            </w:pPr>
            <w:r>
              <w:rPr>
                <w:sz w:val="21"/>
                <w:szCs w:val="21"/>
              </w:rPr>
              <w:t xml:space="preserve">Fréquence d’usage actuelle. </w:t>
            </w:r>
            <w:r>
              <w:rPr>
                <w:sz w:val="21"/>
                <w:szCs w:val="21"/>
                <w:highlight w:val="yellow"/>
                <w:highlightCs w:val="yellow"/>
              </w:rPr>
              <w:t xml:space="preserve">Même échelle qu’à J+30</w:t>
            </w:r>
          </w:p>
          <w:p>
            <w:pPr>
              <w:pStyle w:val="ListParagraph"/>
              <w:numPr>
                <w:ilvl w:val="0"/>
                <w:numId w:val="2"/>
              </w:numPr>
              <w:spacing w:after="60" w:line="276"/>
            </w:pPr>
            <w:r>
              <w:rPr>
                <w:sz w:val="21"/>
                <w:szCs w:val="21"/>
              </w:rPr>
              <w:t xml:space="preserve">Nombre d’usages différents que vous pratiquez régulièrement. </w:t>
            </w:r>
            <w:r>
              <w:rPr>
                <w:sz w:val="21"/>
                <w:szCs w:val="21"/>
                <w:highlight w:val="yellow"/>
                <w:highlightCs w:val="yellow"/>
              </w:rPr>
              <w:t xml:space="preserve">0 / 1 / 2 à 3 / 4 et plus</w:t>
            </w:r>
          </w:p>
          <w:p>
            <w:pPr>
              <w:pStyle w:val="ListParagraph"/>
              <w:numPr>
                <w:ilvl w:val="0"/>
                <w:numId w:val="2"/>
              </w:numPr>
              <w:spacing w:after="60" w:line="276"/>
            </w:pPr>
            <w:r>
              <w:rPr>
                <w:sz w:val="21"/>
                <w:szCs w:val="21"/>
              </w:rPr>
              <w:t xml:space="preserve">Temps gagné estimé par semaine. </w:t>
            </w:r>
            <w:r>
              <w:rPr>
                <w:sz w:val="21"/>
                <w:szCs w:val="21"/>
                <w:highlight w:val="yellow"/>
                <w:highlightCs w:val="yellow"/>
              </w:rPr>
              <w:t xml:space="preserve">Aucun / Moins d’1 h / 1 à 2 h / 2 à 5 h / Plus de 5 h</w:t>
            </w:r>
          </w:p>
          <w:p>
            <w:pPr>
              <w:pStyle w:val="ListParagraph"/>
              <w:numPr>
                <w:ilvl w:val="0"/>
                <w:numId w:val="2"/>
              </w:numPr>
              <w:spacing w:after="60" w:line="276"/>
            </w:pPr>
            <w:r>
              <w:rPr>
                <w:sz w:val="21"/>
                <w:szCs w:val="21"/>
              </w:rPr>
              <w:t xml:space="preserve">Sur quelle tâche précise ? </w:t>
            </w:r>
            <w:r>
              <w:rPr>
                <w:sz w:val="21"/>
                <w:szCs w:val="21"/>
                <w:highlight w:val="yellow"/>
                <w:highlightCs w:val="yellow"/>
              </w:rPr>
              <w:t xml:space="preserve">Texte libre, une ligne</w:t>
            </w:r>
          </w:p>
          <w:p>
            <w:pPr>
              <w:pStyle w:val="ListParagraph"/>
              <w:numPr>
                <w:ilvl w:val="0"/>
                <w:numId w:val="2"/>
              </w:numPr>
              <w:spacing w:after="60" w:line="276"/>
            </w:pPr>
            <w:r>
              <w:rPr>
                <w:sz w:val="21"/>
                <w:szCs w:val="21"/>
              </w:rPr>
              <w:t xml:space="preserve">Recommanderiez-vous l’atelier à un collègue ? </w:t>
            </w:r>
            <w:r>
              <w:rPr>
                <w:sz w:val="21"/>
                <w:szCs w:val="21"/>
                <w:highlight w:val="yellow"/>
                <w:highlightCs w:val="yellow"/>
              </w:rPr>
              <w:t xml:space="preserve">0 à 10</w:t>
            </w:r>
          </w:p>
          <w:p>
            <w:pPr>
              <w:pStyle w:val="ListParagraph"/>
              <w:numPr>
                <w:ilvl w:val="0"/>
                <w:numId w:val="2"/>
              </w:numPr>
              <w:spacing w:after="60" w:line="276"/>
            </w:pPr>
            <w:r>
              <w:rPr>
                <w:sz w:val="21"/>
                <w:szCs w:val="21"/>
              </w:rPr>
              <w:t xml:space="preserve">Un cas d’usage que vous accepteriez de partager ? </w:t>
            </w:r>
            <w:r>
              <w:rPr>
                <w:sz w:val="21"/>
                <w:szCs w:val="21"/>
                <w:highlight w:val="yellow"/>
                <w:highlightCs w:val="yellow"/>
              </w:rPr>
              <w:t xml:space="preserve">Texte libre</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1" w:sz="6"/>
              <w:left w:val="single" w:color="DCE6F1" w:sz="6"/>
              <w:bottom w:val="single" w:color="DCE6F1" w:sz="6"/>
              <w:right w:val="single" w:color="DCE6F1" w:sz="6"/>
            </w:tcBorders>
            <w:shd w:fill="F7F9FB" w:color="auto" w:val="clear"/>
            <w:tcMar>
              <w:top w:type="dxa" w:w="160"/>
              <w:left w:type="dxa" w:w="220"/>
              <w:bottom w:type="dxa" w:w="160"/>
              <w:right w:type="dxa" w:w="220"/>
            </w:tcMar>
          </w:tcPr>
          <w:p>
            <w:pPr>
              <w:spacing w:after="60" w:line="276"/>
            </w:pPr>
            <w:r>
              <w:rPr>
                <w:b/>
                <w:bCs/>
                <w:sz w:val="21"/>
                <w:szCs w:val="21"/>
              </w:rPr>
              <w:t xml:space="preserve">Enquête ambassadeurs trimestrielle (6 questions, anonyme)</w:t>
            </w:r>
          </w:p>
          <w:p>
            <w:pPr>
              <w:pStyle w:val="ListParagraph"/>
              <w:numPr>
                <w:ilvl w:val="0"/>
                <w:numId w:val="2"/>
              </w:numPr>
              <w:spacing w:after="60" w:line="276"/>
            </w:pPr>
            <w:r>
              <w:rPr>
                <w:sz w:val="21"/>
                <w:szCs w:val="21"/>
              </w:rPr>
              <w:t xml:space="preserve">Le temps prévu (2 à 3 h par mois) a-t-il été réellement libéré ce trimestre ? </w:t>
            </w:r>
            <w:r>
              <w:rPr>
                <w:sz w:val="21"/>
                <w:szCs w:val="21"/>
                <w:highlight w:val="yellow"/>
                <w:highlightCs w:val="yellow"/>
              </w:rPr>
              <w:t xml:space="preserve">Oui / Partiellement / Non</w:t>
            </w:r>
          </w:p>
          <w:p>
            <w:pPr>
              <w:pStyle w:val="ListParagraph"/>
              <w:numPr>
                <w:ilvl w:val="0"/>
                <w:numId w:val="2"/>
              </w:numPr>
              <w:spacing w:after="60" w:line="276"/>
            </w:pPr>
            <w:r>
              <w:rPr>
                <w:sz w:val="21"/>
                <w:szCs w:val="21"/>
              </w:rPr>
              <w:t xml:space="preserve">Combien d’actions avez-vous tenues ? </w:t>
            </w:r>
            <w:r>
              <w:rPr>
                <w:sz w:val="21"/>
                <w:szCs w:val="21"/>
                <w:highlight w:val="yellow"/>
                <w:highlightCs w:val="yellow"/>
              </w:rPr>
              <w:t xml:space="preserve">0 / 1 / 2 / 3 et plus</w:t>
            </w:r>
          </w:p>
          <w:p>
            <w:pPr>
              <w:pStyle w:val="ListParagraph"/>
              <w:numPr>
                <w:ilvl w:val="0"/>
                <w:numId w:val="2"/>
              </w:numPr>
              <w:spacing w:after="60" w:line="276"/>
            </w:pPr>
            <w:r>
              <w:rPr>
                <w:sz w:val="21"/>
                <w:szCs w:val="21"/>
              </w:rPr>
              <w:t xml:space="preserve">Vous sentez-vous suffisamment outillé et soutenu ? </w:t>
            </w:r>
            <w:r>
              <w:rPr>
                <w:sz w:val="21"/>
                <w:szCs w:val="21"/>
                <w:highlight w:val="yellow"/>
                <w:highlightCs w:val="yellow"/>
              </w:rPr>
              <w:t xml:space="preserve">1 à 5</w:t>
            </w:r>
          </w:p>
          <w:p>
            <w:pPr>
              <w:pStyle w:val="ListParagraph"/>
              <w:numPr>
                <w:ilvl w:val="0"/>
                <w:numId w:val="2"/>
              </w:numPr>
              <w:spacing w:after="60" w:line="276"/>
            </w:pPr>
            <w:r>
              <w:rPr>
                <w:sz w:val="21"/>
                <w:szCs w:val="21"/>
              </w:rPr>
              <w:t xml:space="preserve">Qu’est-ce qui vous a manqué ? </w:t>
            </w:r>
            <w:r>
              <w:rPr>
                <w:sz w:val="21"/>
                <w:szCs w:val="21"/>
                <w:highlight w:val="yellow"/>
                <w:highlightCs w:val="yellow"/>
              </w:rPr>
              <w:t xml:space="preserve">Texte libre</w:t>
            </w:r>
          </w:p>
          <w:p>
            <w:pPr>
              <w:pStyle w:val="ListParagraph"/>
              <w:numPr>
                <w:ilvl w:val="0"/>
                <w:numId w:val="2"/>
              </w:numPr>
              <w:spacing w:after="60" w:line="276"/>
            </w:pPr>
            <w:r>
              <w:rPr>
                <w:sz w:val="21"/>
                <w:szCs w:val="21"/>
              </w:rPr>
              <w:t xml:space="preserve">Votre satisfaction dans le rôle. </w:t>
            </w:r>
            <w:r>
              <w:rPr>
                <w:sz w:val="21"/>
                <w:szCs w:val="21"/>
                <w:highlight w:val="yellow"/>
                <w:highlightCs w:val="yellow"/>
              </w:rPr>
              <w:t xml:space="preserve">1 à 5</w:t>
            </w:r>
          </w:p>
          <w:p>
            <w:pPr>
              <w:pStyle w:val="ListParagraph"/>
              <w:numPr>
                <w:ilvl w:val="0"/>
                <w:numId w:val="2"/>
              </w:numPr>
              <w:spacing w:after="60" w:line="276"/>
            </w:pPr>
            <w:r>
              <w:rPr>
                <w:sz w:val="21"/>
                <w:szCs w:val="21"/>
              </w:rPr>
              <w:t xml:space="preserve">Envisagez-vous de poursuivre l’an prochain ? </w:t>
            </w:r>
            <w:r>
              <w:rPr>
                <w:sz w:val="21"/>
                <w:szCs w:val="21"/>
                <w:highlight w:val="yellow"/>
                <w:highlightCs w:val="yellow"/>
              </w:rPr>
              <w:t xml:space="preserve">Oui / Je ne sais pas / Non</w:t>
            </w:r>
          </w:p>
        </w:tc>
      </w:tr>
    </w:tbl>
    <w:p>
      <w:pPr>
        <w:spacing w:after="160"/>
      </w:pPr>
    </w:p>
    <w:p>
      <w:pPr>
        <w:pStyle w:val="Heading2"/>
      </w:pPr>
      <w:r>
        <w:t xml:space="preserve">5.3 Le bilan à 6 et 12 mois</w:t>
      </w:r>
    </w:p>
    <w:p>
      <w:pPr>
        <w:spacing w:after="120"/>
      </w:pPr>
      <w:r>
        <w:t xml:space="preserve">Le bilan au comité de direction tient en dix minutes et cinq écrans. Il doit permettre une décision : poursuivre, étendre, réorienter.</w:t>
      </w:r>
    </w:p>
    <w:p>
      <w:pPr>
        <w:pStyle w:val="ListParagraph"/>
        <w:numPr>
          <w:ilvl w:val="0"/>
          <w:numId w:val="4"/>
        </w:numPr>
        <w:spacing w:after="60"/>
      </w:pPr>
      <w:r>
        <w:rPr>
          <w:b/>
          <w:bCs/>
        </w:rPr>
        <w:t xml:space="preserve">Le programme en chiffres</w:t>
      </w:r>
      <w:r>
        <w:t xml:space="preserve"> : ambassadeurs actifs, entités couvertes, ateliers animés, collaborateurs touchés, cas d’usage publiés. Une ligne de comparaison avec le point de départ.</w:t>
      </w:r>
    </w:p>
    <w:p>
      <w:pPr>
        <w:pStyle w:val="ListParagraph"/>
        <w:numPr>
          <w:ilvl w:val="0"/>
          <w:numId w:val="4"/>
        </w:numPr>
        <w:spacing w:after="60"/>
      </w:pPr>
      <w:r>
        <w:rPr>
          <w:b/>
          <w:bCs/>
        </w:rPr>
        <w:t xml:space="preserve">L’adoption</w:t>
      </w:r>
      <w:r>
        <w:t xml:space="preserve"> : usage actif hebdomadaire par entité, avec et sans ambassadeur actif. Un graphique.</w:t>
      </w:r>
    </w:p>
    <w:p>
      <w:pPr>
        <w:pStyle w:val="ListParagraph"/>
        <w:numPr>
          <w:ilvl w:val="0"/>
          <w:numId w:val="4"/>
        </w:numPr>
        <w:spacing w:after="60"/>
      </w:pPr>
      <w:r>
        <w:rPr>
          <w:b/>
          <w:bCs/>
        </w:rPr>
        <w:t xml:space="preserve">L’impact</w:t>
      </w:r>
      <w:r>
        <w:t xml:space="preserve"> : temps gagné déclaré, trois cas d’usage marquants racontés par leurs auteurs, un verbatim.</w:t>
      </w:r>
    </w:p>
    <w:p>
      <w:pPr>
        <w:pStyle w:val="ListParagraph"/>
        <w:numPr>
          <w:ilvl w:val="0"/>
          <w:numId w:val="4"/>
        </w:numPr>
        <w:spacing w:after="60"/>
      </w:pPr>
      <w:r>
        <w:rPr>
          <w:b/>
          <w:bCs/>
        </w:rPr>
        <w:t xml:space="preserve">Ce qui bloque</w:t>
      </w:r>
      <w:r>
        <w:t xml:space="preserve"> : les trois freins les plus remontés et ce qui a été fait ou reste à faire (outil, cadre, temps).</w:t>
      </w:r>
    </w:p>
    <w:p>
      <w:pPr>
        <w:pStyle w:val="ListParagraph"/>
        <w:numPr>
          <w:ilvl w:val="0"/>
          <w:numId w:val="4"/>
        </w:numPr>
        <w:spacing w:after="60"/>
      </w:pPr>
      <w:r>
        <w:rPr>
          <w:b/>
          <w:bCs/>
        </w:rPr>
        <w:t xml:space="preserve">La suite</w:t>
      </w:r>
      <w:r>
        <w:t xml:space="preserve"> : prochaine promotion, entités à couvrir, décisions demandées au comité (temps libéré, budget, reconnaissance, évolution de l’outil).</w:t>
      </w:r>
    </w:p>
    <w:p>
      <w:pPr>
        <w:pBdr>
          <w:left w:val="single" w:color="1D659C" w:sz="24" w:space="8"/>
        </w:pBdr>
        <w:shd w:fill="E8F1FB" w:color="auto" w:val="clear"/>
        <w:spacing w:after="200" w:before="120" w:line="300"/>
        <w:ind w:left="200" w:right="200"/>
      </w:pPr>
      <w:r>
        <w:rPr>
          <w:b/>
          <w:bCs/>
          <w:color w:val="1D659C"/>
        </w:rPr>
        <w:t xml:space="preserve">Note pour le pilote du programme : </w:t>
      </w:r>
      <w:r>
        <w:rPr>
          <w:color w:val="25405F"/>
        </w:rPr>
        <w:t xml:space="preserve">Faites présenter un écran par un ambassadeur, pas seulement par le pilote. Un comité de direction qui entend un juriste ou un acheteur raconter comment il a changé sa façon de travailler retient cela, et rien d’autre.</w:t>
      </w:r>
    </w:p>
    <w:p>
      <w:pPr>
        <w:pStyle w:val="Heading1"/>
        <w:pageBreakBefore/>
      </w:pPr>
      <w:r>
        <w:t xml:space="preserve">Annexe A. Calendrier des 90 jours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2000"/>
        <w:gridCol w:w="2000"/>
        <w:gridCol w:w="2200"/>
        <w:gridCol w:w="1826"/>
      </w:tblGrid>
      <w:tr>
        <w:trPr>
          <w:tblHeader/>
        </w:trPr>
        <w:tc>
          <w:tcPr>
            <w:tcW w:type="dxa" w:w="1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Semaine</w:t>
            </w:r>
          </w:p>
        </w:tc>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Cadrer</w:t>
            </w:r>
          </w:p>
        </w:tc>
        <w:tc>
          <w:tcPr>
            <w:tcW w:type="dxa" w:w="2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Recruter</w:t>
            </w:r>
          </w:p>
        </w:tc>
        <w:tc>
          <w:tcPr>
            <w:tcW w:type="dxa" w:w="22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Lancer et former</w:t>
            </w:r>
          </w:p>
        </w:tc>
        <w:tc>
          <w:tcPr>
            <w:tcW w:type="dxa" w:w="18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Animer et mesurer</w:t>
            </w: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Note de cadrage, sponsor, pilote</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1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Point de départ : rapport d’usage</w:t>
            </w: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2</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Nom, dimensionnement, gouvernance</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Fiche de mission, appel à candidatures publié</w:t>
            </w:r>
          </w:p>
        </w:tc>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1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3</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Cooptation, entretiens courts</w:t>
            </w: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Réservation des dates, canal Teams</w:t>
            </w:r>
          </w:p>
        </w:tc>
        <w:tc>
          <w:tcPr>
            <w:tcW w:type="dxa" w:w="1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4</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Sélection, accords des managers</w:t>
            </w:r>
          </w:p>
        </w:tc>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Sondage amont, annonce de la promotion</w:t>
            </w:r>
          </w:p>
        </w:tc>
        <w:tc>
          <w:tcPr>
            <w:tcW w:type="dxa" w:w="1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5</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Kick-off + demi-journée 1</w:t>
            </w:r>
          </w:p>
        </w:tc>
        <w:tc>
          <w:tcPr>
            <w:tcW w:type="dxa" w:w="1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6</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Demi-journée 2, kit d’animation, trombinoscope, badges</w:t>
            </w:r>
          </w:p>
        </w:tc>
        <w:tc>
          <w:tcPr>
            <w:tcW w:type="dxa" w:w="1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Premier point mensuel</w:t>
            </w: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7 à 8</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Coanimation des premiers ateliers</w:t>
            </w:r>
          </w:p>
        </w:tc>
        <w:tc>
          <w:tcPr>
            <w:tcW w:type="dxa" w:w="1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Ouverture des inscriptions, fiche d’évaluation</w:t>
            </w: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9 à 10</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Repérage des candidats de la promotion 2</w:t>
            </w:r>
          </w:p>
        </w:tc>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Premiers ateliers en autonomie</w:t>
            </w:r>
          </w:p>
        </w:tc>
        <w:tc>
          <w:tcPr>
            <w:tcW w:type="dxa" w:w="1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Point mensuel, cas d’usage du mois</w:t>
            </w:r>
          </w:p>
        </w:tc>
      </w:tr>
      <w:tr>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11 à 12</w:t>
            </w: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22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p>
        </w:tc>
        <w:tc>
          <w:tcPr>
            <w:tcW w:type="dxa" w:w="18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Enquête J+30, premier tableau de bord</w:t>
            </w:r>
          </w:p>
        </w:tc>
      </w:tr>
      <w:tr>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13</w:t>
            </w: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2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Appel à candidatures promotion 2</w:t>
            </w:r>
          </w:p>
        </w:tc>
        <w:tc>
          <w:tcPr>
            <w:tcW w:type="dxa" w:w="22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p>
        </w:tc>
        <w:tc>
          <w:tcPr>
            <w:tcW w:type="dxa" w:w="18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Revue trimestrielle avec le sponsor</w:t>
            </w:r>
          </w:p>
        </w:tc>
      </w:tr>
    </w:tbl>
    <w:p>
      <w:pPr>
        <w:spacing w:after="160"/>
      </w:pPr>
    </w:p>
    <w:p>
      <w:pPr>
        <w:pStyle w:val="Heading1"/>
        <w:pageBreakBefore/>
      </w:pPr>
      <w:r>
        <w:t xml:space="preserve">Annexe B. Questions fréquentes du commanditaire</w:t>
      </w:r>
    </w:p>
    <w:p>
      <w:pPr>
        <w:pStyle w:val="Heading3"/>
      </w:pPr>
      <w:r>
        <w:t xml:space="preserve">Combien d’ambassadeurs faut-il ?</w:t>
      </w:r>
    </w:p>
    <w:p>
      <w:pPr>
        <w:spacing w:after="120"/>
      </w:pPr>
      <w:r>
        <w:t xml:space="preserve">Un pour 30 à 50 collaborateurs du périmètre, au moins un par entité et par site, formés par promotions de 10. Commencez par une promotion, puis enchaînez.</w:t>
      </w:r>
    </w:p>
    <w:p>
      <w:pPr>
        <w:pStyle w:val="Heading3"/>
      </w:pPr>
      <w:r>
        <w:t xml:space="preserve">Quel budget prévoir ?</w:t>
      </w:r>
    </w:p>
    <w:p>
      <w:pPr>
        <w:spacing w:after="120"/>
      </w:pPr>
      <w:r>
        <w:t xml:space="preserve">Trois postes : la formation des promotions (deux demi-journées par promotion, plus la coanimation des premières sessions), le temps libéré (2 à 3 heures par mois par ambassadeur, à valoriser dans la note de cadrage), et un budget de reconnaissance et d’événement annuel. Le reste, rituels, canal, tableau de bord, ne coûte que du temps de pilote.</w:t>
      </w:r>
    </w:p>
    <w:p>
      <w:pPr>
        <w:pStyle w:val="Heading3"/>
      </w:pPr>
      <w:r>
        <w:t xml:space="preserve">Les ambassadeurs doivent-ils être des experts ?</w:t>
      </w:r>
    </w:p>
    <w:p>
      <w:pPr>
        <w:spacing w:after="120"/>
      </w:pPr>
      <w:r>
        <w:t xml:space="preserve">Non, et il vaut mieux qu’ils ne le soient pas. Leur légitimité vient de leur métier et de leur pratique, pas de leur technicité. Les questions techniques vont à la DSI, les questions de cadre au juridique.</w:t>
      </w:r>
    </w:p>
    <w:p>
      <w:pPr>
        <w:pStyle w:val="Heading3"/>
      </w:pPr>
      <w:r>
        <w:t xml:space="preserve">Que faire si un ambassadeur décroche ?</w:t>
      </w:r>
    </w:p>
    <w:p>
      <w:pPr>
        <w:spacing w:after="120"/>
      </w:pPr>
      <w:r>
        <w:t xml:space="preserve">Un entretien individuel d’abord : le plus souvent, le temps n’a pas été libéré ou le premier atelier n’a jamais été programmé. Puis un binôme avec un ambassadeur d’une autre entité. Enfin un passage de relais, sans drame : c’est prévu par la charte.</w:t>
      </w:r>
    </w:p>
    <w:p>
      <w:pPr>
        <w:pStyle w:val="Heading3"/>
      </w:pPr>
      <w:r>
        <w:t xml:space="preserve">Faut-il rémunérer les ambassadeurs ?</w:t>
      </w:r>
    </w:p>
    <w:p>
      <w:pPr>
        <w:spacing w:after="120"/>
      </w:pPr>
      <w:r>
        <w:t xml:space="preserve">Les programmes qui durent ne reposent pas sur une prime mais sur le temps réellement libéré, la reconnaissance visible et la prise en compte dans l’entretien annuel. Une prime sans temps libéré ne produit rien.</w:t>
      </w:r>
    </w:p>
    <w:p>
      <w:pPr>
        <w:pStyle w:val="Heading3"/>
      </w:pPr>
      <w:r>
        <w:t xml:space="preserve">Comment articuler le collectif avec les managers ?</w:t>
      </w:r>
    </w:p>
    <w:p>
      <w:pPr>
        <w:spacing w:after="120"/>
      </w:pPr>
      <w:r>
        <w:t xml:space="preserve">Les managers libèrent le temps et fixent des attentes d’usage dans leur équipe ; ils ne sont pas ambassadeurs. Un parcours distinct (Change Catalysts) travaille leur posture et leur plan d’action à 90 jours. Les deux dispositifs se renforcent.</w:t>
      </w:r>
    </w:p>
    <w:p>
      <w:pPr>
        <w:pStyle w:val="Heading3"/>
      </w:pPr>
      <w:r>
        <w:t xml:space="preserve">Et si l’outil change en cours de route ?</w:t>
      </w:r>
    </w:p>
    <w:p>
      <w:pPr>
        <w:spacing w:after="120"/>
      </w:pPr>
      <w:r>
        <w:t xml:space="preserve">Associez les ambassadeurs à toute évolution avant qu’elle soit annoncée : ils la testent, la traduisent pour leurs collègues et remontent les problèmes. Une évolution silencieuse de l’outil est l’une des premières causes de perte de confiance dans un réseau.</w:t>
      </w:r>
    </w:p>
    <w:p>
      <w:pPr>
        <w:pStyle w:val="Heading3"/>
      </w:pPr>
      <w:r>
        <w:t xml:space="preserve">Le collectif doit-il être ouvert aux prestataires et aux intérimaires ?</w:t>
      </w:r>
    </w:p>
    <w:p>
      <w:pPr>
        <w:spacing w:after="120"/>
      </w:pPr>
      <w:r>
        <w:t xml:space="preserve">Aux utilisateurs de l’outil dans le périmètre, oui, si le cadre contractuel et la charte d’usage le permettent. Vérifiez avec le juridique.</w:t>
      </w:r>
    </w:p>
    <w:p>
      <w:pPr>
        <w:pStyle w:val="Heading3"/>
      </w:pPr>
      <w:r>
        <w:t xml:space="preserve">Comment faire vivre le collectif au-delà de 12 mois ?</w:t>
      </w:r>
    </w:p>
    <w:p>
      <w:pPr>
        <w:spacing w:after="120"/>
      </w:pPr>
      <w:r>
        <w:t xml:space="preserve">Une promotion par an, un ambassadeur référent par groupe de 10 à 20, un événement annuel, et une ouverture vers l’extérieur : les échanges entre collectifs d’organisations différentes renouvellent les idées et l’énergie.</w:t>
      </w:r>
    </w:p>
    <w:p>
      <w:pPr>
        <w:pStyle w:val="Heading1"/>
        <w:pageBreakBefore/>
      </w:pPr>
      <w:r>
        <w:t xml:space="preserve">Annexe C. Grille d’auto-évaluation du programme</w:t>
      </w:r>
    </w:p>
    <w:p>
      <w:pPr>
        <w:spacing w:after="120"/>
      </w:pPr>
      <w:r>
        <w:t xml:space="preserve">À remplir avec le sponsor à 3, 6 et 12 mois. Notez chaque ligne de 0 (rien) à 3 (en place et vivant).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4526"/>
        <w:gridCol w:w="1000"/>
        <w:gridCol w:w="1000"/>
        <w:gridCol w:w="1000"/>
      </w:tblGrid>
      <w:tr>
        <w:trPr>
          <w:tblHeader/>
        </w:trPr>
        <w:tc>
          <w:tcPr>
            <w:tcW w:type="dxa" w:w="15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Domaine</w:t>
            </w:r>
          </w:p>
        </w:tc>
        <w:tc>
          <w:tcPr>
            <w:tcW w:type="dxa" w:w="4526"/>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Critère</w:t>
            </w:r>
          </w:p>
        </w:tc>
        <w:tc>
          <w:tcPr>
            <w:tcW w:type="dxa" w:w="1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3 mois</w:t>
            </w:r>
          </w:p>
        </w:tc>
        <w:tc>
          <w:tcPr>
            <w:tcW w:type="dxa" w:w="1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6 mois</w:t>
            </w:r>
          </w:p>
        </w:tc>
        <w:tc>
          <w:tcPr>
            <w:tcW w:type="dxa" w:w="1000"/>
            <w:tcBorders>
              <w:top w:val="single" w:color="DCE6F1" w:sz="6"/>
              <w:left w:val="single" w:color="DCE6F1" w:sz="6"/>
              <w:bottom w:val="single" w:color="DCE6F1" w:sz="6"/>
              <w:right w:val="single" w:color="DCE6F1" w:sz="6"/>
            </w:tcBorders>
            <w:shd w:fill="0B2545" w:color="auto" w:val="clear"/>
            <w:tcMar>
              <w:top w:type="dxa" w:w="80"/>
              <w:left w:type="dxa" w:w="110"/>
              <w:bottom w:type="dxa" w:w="80"/>
              <w:right w:type="dxa" w:w="110"/>
            </w:tcMar>
            <w:vAlign w:val="top"/>
          </w:tcPr>
          <w:p>
            <w:pPr>
              <w:spacing w:after="40" w:line="260"/>
            </w:pPr>
            <w:r>
              <w:rPr>
                <w:b/>
                <w:bCs/>
                <w:color w:val="FFFFFF"/>
                <w:sz w:val="19"/>
                <w:szCs w:val="19"/>
              </w:rPr>
              <w:t xml:space="preserve">12 mois</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Cadrage</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Note de cadrage validée, sponsor actif, objectifs mesurables</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Cadrage</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Pilote identifié avec du temps dédié</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Recrutement</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Volontariat réel, accords écrits des managers</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Recrutement</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Couverture de toutes les entités et sites du périmètre</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Formation</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Ambassadeurs formés et ayant coanimé avant l’autonomie</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Formation</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Kit d’animation adapté à l’outil validé</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Animation</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Point mensuel tenu sans exception, présence ≥ 75 %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Animation</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Canal actif, cas d’usage publiés chaque mois</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Animation</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Reconnaissance visible et variée, entretien annuel</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Mesure</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Tableau de bord mensuel, point de départ connu</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Mesure</w:t>
            </w:r>
          </w:p>
        </w:tc>
        <w:tc>
          <w:tcPr>
            <w:tcW w:type="dxa" w:w="4526"/>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rPr>
              <w:t xml:space="preserve">Enquêtes J+30 et J+90 en place, bilan au comité de direction</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3F7FC"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r>
        <w:tc>
          <w:tcPr>
            <w:tcW w:type="dxa" w:w="15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Pérennité</w:t>
            </w:r>
          </w:p>
        </w:tc>
        <w:tc>
          <w:tcPr>
            <w:tcW w:type="dxa" w:w="4526"/>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rPr>
              <w:t xml:space="preserve">Relève organisée, ambassadeur référent, promotion suivante planifiée</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c>
          <w:tcPr>
            <w:tcW w:type="dxa" w:w="1000"/>
            <w:tcBorders>
              <w:top w:val="single" w:color="DCE6F1" w:sz="6"/>
              <w:left w:val="single" w:color="DCE6F1" w:sz="6"/>
              <w:bottom w:val="single" w:color="DCE6F1" w:sz="6"/>
              <w:right w:val="single" w:color="DCE6F1" w:sz="6"/>
            </w:tcBorders>
            <w:shd w:fill="FFFFFF" w:color="auto" w:val="clear"/>
            <w:tcMar>
              <w:top w:type="dxa" w:w="80"/>
              <w:left w:type="dxa" w:w="110"/>
              <w:bottom w:type="dxa" w:w="80"/>
              <w:right w:type="dxa" w:w="110"/>
            </w:tcMar>
            <w:vAlign w:val="top"/>
          </w:tcPr>
          <w:p>
            <w:pPr>
              <w:spacing w:after="40" w:line="260"/>
            </w:pPr>
            <w:r>
              <w:rPr>
                <w:b w:val="false"/>
                <w:bCs w:val="false"/>
                <w:sz w:val="19"/>
                <w:szCs w:val="19"/>
                <w:highlight w:val="yellow"/>
                <w:highlightCs w:val="yellow"/>
              </w:rPr>
              <w:t xml:space="preserve"> </w:t>
            </w:r>
          </w:p>
        </w:tc>
      </w:tr>
    </w:tbl>
    <w:p>
      <w:pPr>
        <w:spacing w:after="160"/>
      </w:pPr>
    </w:p>
    <w:p>
      <w:pPr>
        <w:spacing w:after="120"/>
      </w:pPr>
      <w:r>
        <w:t xml:space="preserve">Lecture : moins de 18 sur 36 à 6 mois, le programme est fragile ; revenez sur le temps libéré et le point mensuel. Plus de 27 à 12 mois, le programme est installé ; il est temps d’élargir le périmètre ou d’ouvrir des ateliers avancés.</w:t>
      </w:r>
    </w:p>
    <w:p>
      <w:pPr>
        <w:pStyle w:val="Heading1"/>
        <w:pageBreakBefore/>
      </w:pPr>
      <w:r>
        <w:t xml:space="preserve">Annexe D. Checklist complète</w:t>
      </w:r>
    </w:p>
    <w:p>
      <w:pPr>
        <w:pStyle w:val="Heading3"/>
      </w:pPr>
      <w:r>
        <w:t xml:space="preserve">Avant le lancement</w:t>
      </w:r>
    </w:p>
    <w:p>
      <w:pPr>
        <w:spacing w:after="60"/>
        <w:ind w:left="360"/>
      </w:pPr>
      <w:r>
        <w:rPr>
          <w:color w:val="1D659C"/>
        </w:rPr>
        <w:t xml:space="preserve">☐  </w:t>
      </w:r>
      <w:r>
        <w:t xml:space="preserve">Note de cadrage validée par le sponsor.</w:t>
      </w:r>
    </w:p>
    <w:p>
      <w:pPr>
        <w:spacing w:after="60"/>
        <w:ind w:left="360"/>
      </w:pPr>
      <w:r>
        <w:rPr>
          <w:color w:val="1D659C"/>
        </w:rPr>
        <w:t xml:space="preserve">☐  </w:t>
      </w:r>
      <w:r>
        <w:t xml:space="preserve">Nom du collectif choisi et positionnement écrit (ambassadeurs, managers, DSI, centre d’expertise).</w:t>
      </w:r>
    </w:p>
    <w:p>
      <w:pPr>
        <w:spacing w:after="60"/>
        <w:ind w:left="360"/>
      </w:pPr>
      <w:r>
        <w:rPr>
          <w:color w:val="1D659C"/>
        </w:rPr>
        <w:t xml:space="preserve">☐  </w:t>
      </w:r>
      <w:r>
        <w:t xml:space="preserve">Matrice de couverture remplie avec les cibles par entité et par site.</w:t>
      </w:r>
    </w:p>
    <w:p>
      <w:pPr>
        <w:spacing w:after="60"/>
        <w:ind w:left="360"/>
      </w:pPr>
      <w:r>
        <w:rPr>
          <w:color w:val="1D659C"/>
        </w:rPr>
        <w:t xml:space="preserve">☐  </w:t>
      </w:r>
      <w:r>
        <w:t xml:space="preserve">Gouvernance à trois niveaux nommée, référents DSI et juridique désignés.</w:t>
      </w:r>
    </w:p>
    <w:p>
      <w:pPr>
        <w:spacing w:after="60"/>
        <w:ind w:left="360"/>
      </w:pPr>
      <w:r>
        <w:rPr>
          <w:color w:val="1D659C"/>
        </w:rPr>
        <w:t xml:space="preserve">☐  </w:t>
      </w:r>
      <w:r>
        <w:t xml:space="preserve">Fiche de mission et charte d’engagement finalisées.</w:t>
      </w:r>
    </w:p>
    <w:p>
      <w:pPr>
        <w:spacing w:after="60"/>
        <w:ind w:left="360"/>
      </w:pPr>
      <w:r>
        <w:rPr>
          <w:color w:val="1D659C"/>
        </w:rPr>
        <w:t xml:space="preserve">☐  </w:t>
      </w:r>
      <w:r>
        <w:t xml:space="preserve">Appel à candidatures publié avec date limite, cooptation lancée.</w:t>
      </w:r>
    </w:p>
    <w:p>
      <w:pPr>
        <w:spacing w:after="60"/>
        <w:ind w:left="360"/>
      </w:pPr>
      <w:r>
        <w:rPr>
          <w:color w:val="1D659C"/>
        </w:rPr>
        <w:t xml:space="preserve">☐  </w:t>
      </w:r>
      <w:r>
        <w:t xml:space="preserve">Grille de sélection appliquée, promotion 1 constituée avec diversité de métiers et de sites.</w:t>
      </w:r>
    </w:p>
    <w:p>
      <w:pPr>
        <w:spacing w:after="60"/>
        <w:ind w:left="360"/>
      </w:pPr>
      <w:r>
        <w:rPr>
          <w:color w:val="1D659C"/>
        </w:rPr>
        <w:t xml:space="preserve">☐  </w:t>
      </w:r>
      <w:r>
        <w:t xml:space="preserve">Accords écrits des managers reçus, lettres de nomination signées.</w:t>
      </w:r>
    </w:p>
    <w:p>
      <w:pPr>
        <w:spacing w:after="60"/>
        <w:ind w:left="360"/>
      </w:pPr>
      <w:r>
        <w:rPr>
          <w:color w:val="1D659C"/>
        </w:rPr>
        <w:t xml:space="preserve">☐  </w:t>
      </w:r>
      <w:r>
        <w:t xml:space="preserve">Checklist logistique 3.4 cochée.</w:t>
      </w:r>
    </w:p>
    <w:p>
      <w:pPr>
        <w:spacing w:after="60"/>
        <w:ind w:left="360"/>
      </w:pPr>
      <w:r>
        <w:rPr>
          <w:color w:val="1D659C"/>
        </w:rPr>
        <w:t xml:space="preserve">☐  </w:t>
      </w:r>
      <w:r>
        <w:t xml:space="preserve">Point de départ mesuré (usage actif par entité).</w:t>
      </w:r>
    </w:p>
    <w:p>
      <w:pPr>
        <w:pStyle w:val="Heading3"/>
      </w:pPr>
      <w:r>
        <w:t xml:space="preserve">Pendant les 90 premiers jours</w:t>
      </w:r>
    </w:p>
    <w:p>
      <w:pPr>
        <w:spacing w:after="60"/>
        <w:ind w:left="360"/>
      </w:pPr>
      <w:r>
        <w:rPr>
          <w:color w:val="1D659C"/>
        </w:rPr>
        <w:t xml:space="preserve">☐  </w:t>
      </w:r>
      <w:r>
        <w:t xml:space="preserve">Kick-off tenu avec le sponsor, charte signée, photo du collectif.</w:t>
      </w:r>
    </w:p>
    <w:p>
      <w:pPr>
        <w:spacing w:after="60"/>
        <w:ind w:left="360"/>
      </w:pPr>
      <w:r>
        <w:rPr>
          <w:color w:val="1D659C"/>
        </w:rPr>
        <w:t xml:space="preserve">☐  </w:t>
      </w:r>
      <w:r>
        <w:t xml:space="preserve">Deux demi-journées de formation réalisées, kit d’animation remis.</w:t>
      </w:r>
    </w:p>
    <w:p>
      <w:pPr>
        <w:spacing w:after="60"/>
        <w:ind w:left="360"/>
      </w:pPr>
      <w:r>
        <w:rPr>
          <w:color w:val="1D659C"/>
        </w:rPr>
        <w:t xml:space="preserve">☐  </w:t>
      </w:r>
      <w:r>
        <w:t xml:space="preserve">Coanimations réalisées, chaque ambassadeur a animé au moins un atelier.</w:t>
      </w:r>
    </w:p>
    <w:p>
      <w:pPr>
        <w:spacing w:after="60"/>
        <w:ind w:left="360"/>
      </w:pPr>
      <w:r>
        <w:rPr>
          <w:color w:val="1D659C"/>
        </w:rPr>
        <w:t xml:space="preserve">☐  </w:t>
      </w:r>
      <w:r>
        <w:t xml:space="preserve">Trombinoscope, badges et page intranet publiés.</w:t>
      </w:r>
    </w:p>
    <w:p>
      <w:pPr>
        <w:spacing w:after="60"/>
        <w:ind w:left="360"/>
      </w:pPr>
      <w:r>
        <w:rPr>
          <w:color w:val="1D659C"/>
        </w:rPr>
        <w:t xml:space="preserve">☐  </w:t>
      </w:r>
      <w:r>
        <w:t xml:space="preserve">Premier point mensuel tenu, canal actif.</w:t>
      </w:r>
    </w:p>
    <w:p>
      <w:pPr>
        <w:spacing w:after="60"/>
        <w:ind w:left="360"/>
      </w:pPr>
      <w:r>
        <w:rPr>
          <w:color w:val="1D659C"/>
        </w:rPr>
        <w:t xml:space="preserve">☐  </w:t>
      </w:r>
      <w:r>
        <w:t xml:space="preserve">Fiches d’évaluation à chaud collectées, enquête J+30 envoyée.</w:t>
      </w:r>
    </w:p>
    <w:p>
      <w:pPr>
        <w:spacing w:after="60"/>
        <w:ind w:left="360"/>
      </w:pPr>
      <w:r>
        <w:rPr>
          <w:color w:val="1D659C"/>
        </w:rPr>
        <w:t xml:space="preserve">☐  </w:t>
      </w:r>
      <w:r>
        <w:t xml:space="preserve">Premier tableau de bord produit, revue trimestrielle avec le sponsor tenue.</w:t>
      </w:r>
    </w:p>
    <w:p>
      <w:pPr>
        <w:spacing w:after="60"/>
        <w:ind w:left="360"/>
      </w:pPr>
      <w:r>
        <w:rPr>
          <w:color w:val="1D659C"/>
        </w:rPr>
        <w:t xml:space="preserve">☐  </w:t>
      </w:r>
      <w:r>
        <w:t xml:space="preserve">Candidats de la promotion 2 repérés.</w:t>
      </w:r>
    </w:p>
    <w:p>
      <w:pPr>
        <w:pStyle w:val="Heading3"/>
      </w:pPr>
      <w:r>
        <w:t xml:space="preserve">Chaque mois ensuite</w:t>
      </w:r>
    </w:p>
    <w:p>
      <w:pPr>
        <w:spacing w:after="60"/>
        <w:ind w:left="360"/>
      </w:pPr>
      <w:r>
        <w:rPr>
          <w:color w:val="1D659C"/>
        </w:rPr>
        <w:t xml:space="preserve">☐  </w:t>
      </w:r>
      <w:r>
        <w:t xml:space="preserve">Point mensuel tenu, présence relevée.</w:t>
      </w:r>
    </w:p>
    <w:p>
      <w:pPr>
        <w:spacing w:after="60"/>
        <w:ind w:left="360"/>
      </w:pPr>
      <w:r>
        <w:rPr>
          <w:color w:val="1D659C"/>
        </w:rPr>
        <w:t xml:space="preserve">☐  </w:t>
      </w:r>
      <w:r>
        <w:t xml:space="preserve">Cas d’usage du mois publié et crédité.</w:t>
      </w:r>
    </w:p>
    <w:p>
      <w:pPr>
        <w:spacing w:after="60"/>
        <w:ind w:left="360"/>
      </w:pPr>
      <w:r>
        <w:rPr>
          <w:color w:val="1D659C"/>
        </w:rPr>
        <w:t xml:space="preserve">☐  </w:t>
      </w:r>
      <w:r>
        <w:t xml:space="preserve">Tableau de bord mis à jour, signaux d’alerte vérifiés (4.5).</w:t>
      </w:r>
    </w:p>
    <w:p>
      <w:pPr>
        <w:spacing w:after="60"/>
        <w:ind w:left="360"/>
      </w:pPr>
      <w:r>
        <w:rPr>
          <w:color w:val="1D659C"/>
        </w:rPr>
        <w:t xml:space="preserve">☐  </w:t>
      </w:r>
      <w:r>
        <w:t xml:space="preserve">Questions du canal traitées sous 15 jours.</w:t>
      </w:r>
    </w:p>
    <w:p>
      <w:pPr>
        <w:spacing w:after="60"/>
        <w:ind w:left="360"/>
      </w:pPr>
      <w:r>
        <w:rPr>
          <w:color w:val="1D659C"/>
        </w:rPr>
        <w:t xml:space="preserve">☐  </w:t>
      </w:r>
      <w:r>
        <w:t xml:space="preserve">Ateliers du mois suivant programmés.</w:t>
      </w:r>
    </w:p>
    <w:p>
      <w:pPr>
        <w:pStyle w:val="Heading3"/>
      </w:pPr>
      <w:r>
        <w:t xml:space="preserve">Chaque trimestre</w:t>
      </w:r>
    </w:p>
    <w:p>
      <w:pPr>
        <w:spacing w:after="60"/>
        <w:ind w:left="360"/>
      </w:pPr>
      <w:r>
        <w:rPr>
          <w:color w:val="1D659C"/>
        </w:rPr>
        <w:t xml:space="preserve">☐  </w:t>
      </w:r>
      <w:r>
        <w:t xml:space="preserve">Revue avec le sponsor, décisions consignées.</w:t>
      </w:r>
    </w:p>
    <w:p>
      <w:pPr>
        <w:spacing w:after="60"/>
        <w:ind w:left="360"/>
      </w:pPr>
      <w:r>
        <w:rPr>
          <w:color w:val="1D659C"/>
        </w:rPr>
        <w:t xml:space="preserve">☐  </w:t>
      </w:r>
      <w:r>
        <w:t xml:space="preserve">Enquête J+90 des participants et enquête des ambassadeurs envoyées et lues.</w:t>
      </w:r>
    </w:p>
    <w:p>
      <w:pPr>
        <w:spacing w:after="60"/>
        <w:ind w:left="360"/>
      </w:pPr>
      <w:r>
        <w:rPr>
          <w:color w:val="1D659C"/>
        </w:rPr>
        <w:t xml:space="preserve">☐  </w:t>
      </w:r>
      <w:r>
        <w:t xml:space="preserve">Reconnaissance publique effectuée par le sponsor.</w:t>
      </w:r>
    </w:p>
    <w:p>
      <w:pPr>
        <w:spacing w:after="60"/>
        <w:ind w:left="360"/>
      </w:pPr>
      <w:r>
        <w:rPr>
          <w:color w:val="1D659C"/>
        </w:rPr>
        <w:t xml:space="preserve">☐  </w:t>
      </w:r>
      <w:r>
        <w:t xml:space="preserve">Auto-évaluation (annexe C) à 3, 6 et 12 mois.</w:t>
      </w:r>
    </w:p>
    <w:p>
      <w:pPr>
        <w:pStyle w:val="Heading1"/>
        <w:pageBreakBefore/>
      </w:pPr>
      <w:r>
        <w:t xml:space="preserve">Annexe E. Sources et lectures</w:t>
      </w:r>
    </w:p>
    <w:p>
      <w:pPr>
        <w:spacing w:after="120"/>
      </w:pPr>
      <w:r>
        <w:t xml:space="preserve">Ce kit s’appuie sur les programmes de champions et d’ambassadeurs documentés publiquement par des éditeurs et des cabinets, et sur les déploiements accompagnés par NextStart.AI dans de grandes organisations françaises. Les repères chiffrés (temps hebdomadaire, ratios de couverture, phases 30 / 90 jours) convergent d’une source à l’autre.</w:t>
      </w:r>
    </w:p>
    <w:p>
      <w:pPr>
        <w:pStyle w:val="ListParagraph"/>
        <w:numPr>
          <w:ilvl w:val="0"/>
          <w:numId w:val="2"/>
        </w:numPr>
        <w:spacing w:after="60"/>
      </w:pPr>
      <w:r>
        <w:t xml:space="preserve">GitHub, « Playbook series: Activating your internal AI champions » (2025) : appel à candidatures avec échéance, 30 à 60 minutes par semaine, phases 30 / 90 / 90+ jours, transfert de la propriété du programme aux membres.</w:t>
      </w:r>
    </w:p>
    <w:p>
      <w:pPr>
        <w:pStyle w:val="ListParagraph"/>
        <w:numPr>
          <w:ilvl w:val="0"/>
          <w:numId w:val="2"/>
        </w:numPr>
        <w:spacing w:after="60"/>
      </w:pPr>
      <w:r>
        <w:t xml:space="preserve">Iternal, « The AI Change Management Framework: Champion Network Flywheel » (2026) : gouvernance à trois niveaux, scorecard d’identification, indicateurs d’adoption et d’impact, pièges des programmes.</w:t>
      </w:r>
    </w:p>
    <w:p>
      <w:pPr>
        <w:pStyle w:val="ListParagraph"/>
        <w:numPr>
          <w:ilvl w:val="0"/>
          <w:numId w:val="2"/>
        </w:numPr>
        <w:spacing w:after="60"/>
      </w:pPr>
      <w:r>
        <w:t xml:space="preserve">Refound, « The AI Champions Playbook » (2025) : critères de sélection et profils à éviter, 2 à 3 heures par semaine, jalons semaine par semaine, signaux d’alerte.</w:t>
      </w:r>
    </w:p>
    <w:p>
      <w:pPr>
        <w:pStyle w:val="ListParagraph"/>
        <w:numPr>
          <w:ilvl w:val="0"/>
          <w:numId w:val="2"/>
        </w:numPr>
        <w:spacing w:after="60"/>
      </w:pPr>
      <w:r>
        <w:t xml:space="preserve">Lead with AI, « AI Champion Programs: Why, Who, How » : 5 à 10 % des utilisateurs, un référent pour 10 à 20 champions, reconnaissance par les pairs.</w:t>
      </w:r>
    </w:p>
    <w:p>
      <w:pPr>
        <w:pStyle w:val="ListParagraph"/>
        <w:numPr>
          <w:ilvl w:val="0"/>
          <w:numId w:val="2"/>
        </w:numPr>
        <w:spacing w:after="60"/>
      </w:pPr>
      <w:r>
        <w:t xml:space="preserve">Microsoft, programme Champions Microsoft 365 et guide d’adoption Copilot (adoption.microsoft.com) : reconnaissance dans l’entretien annuel, formation continue, communauté.</w:t>
      </w:r>
    </w:p>
    <w:p>
      <w:pPr>
        <w:pStyle w:val="ListParagraph"/>
        <w:numPr>
          <w:ilvl w:val="0"/>
          <w:numId w:val="2"/>
        </w:numPr>
        <w:spacing w:after="60"/>
      </w:pPr>
      <w:r>
        <w:t xml:space="preserve">Stratégie Changement, « Les (très) bonnes pratiques pour créer un réseau d’ambassadeurs » : fiche de mission précise, accord du manager, kit d’accueil, renouvellement annuel.</w:t>
      </w:r>
    </w:p>
    <w:p>
      <w:pPr>
        <w:pStyle w:val="ListParagraph"/>
        <w:numPr>
          <w:ilvl w:val="0"/>
          <w:numId w:val="2"/>
        </w:numPr>
        <w:spacing w:after="60"/>
      </w:pPr>
      <w:r>
        <w:t xml:space="preserve">Groupe SNCF, « IA générative : stratégie et déploiement au sein du Groupe » : dispositif d’acculturation à grande échelle, comité de pilotage, cas d’usage prioritaires.</w:t>
      </w:r>
    </w:p>
    <w:p>
      <w:pPr>
        <w:pStyle w:val="ListParagraph"/>
        <w:numPr>
          <w:ilvl w:val="0"/>
          <w:numId w:val="2"/>
        </w:numPr>
        <w:spacing w:after="60"/>
      </w:pPr>
      <w:r>
        <w:t xml:space="preserve">NextStart.AI, retours de déploiement : 31 Impulseurs formés en trois promotions puis plus de 30 ateliers animés en autonomie ; 10 champions ayant coanimé 83 ateliers d’une heure et 15 ateliers agents.</w:t>
      </w:r>
    </w:p>
    <w:p>
      <w:pPr>
        <w:spacing w:after="300"/>
      </w:pPr>
    </w:p>
    <w:p>
      <w:pPr>
        <w:spacing w:after="120"/>
      </w:pPr>
      <w:r>
        <w:rPr>
          <w:i/>
          <w:iCs/>
        </w:rPr>
        <w:t xml:space="preserve">Kit Ambassadeurs IA, édition septembre 2026, NextStart.AI. Ce document est fourni à titre de modèle : adaptez-le à votre organisation, à votre outil et à votre cadre social. NextStart.AI forme les collectifs d’ambassadeurs (deux demi-journées), fournit le kit d’animation « Prompt Party » et coanime les premières sessions ; le Club des Ambassadeurs IA prolonge la dynamique dans la durée. www.nextstart.ai</w:t>
      </w:r>
    </w:p>
    <w:sectPr>
      <w:headerReference w:type="default" r:id="rId7"/>
      <w:footerReference w:type="default" r:id="rId8"/>
      <w:pgSz w:w="11906" w:h="16838" w:orient="portrait"/>
      <w:pgMar w:top="13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3677F"/>
        <w:sz w:val="17"/>
        <w:szCs w:val="17"/>
      </w:rPr>
      <w:t xml:space="preserve">Page </w:t>
    </w:r>
    <w:r>
      <w:rPr>
        <w:color w:val="53677F"/>
        <w:sz w:val="17"/>
        <w:szCs w:val="17"/>
      </w:rPr>
      <w:fldChar w:fldCharType="begin"/>
      <w:instrText xml:space="preserve">PAGE</w:instrText>
      <w:fldChar w:fldCharType="separate"/>
      <w:fldChar w:fldCharType="end"/>
    </w:r>
    <w:r>
      <w:rPr>
        <w:color w:val="53677F"/>
        <w:sz w:val="17"/>
        <w:szCs w:val="17"/>
      </w:rPr>
      <w:t xml:space="preserve"> · www.nextstart.ai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6F1" w:sz="4" w:space="4"/>
      </w:pBdr>
      <w:jc w:val="right"/>
    </w:pPr>
    <w:r>
      <w:rPr>
        <w:color w:val="53677F"/>
        <w:sz w:val="17"/>
        <w:szCs w:val="17"/>
      </w:rPr>
      <w:t xml:space="preserve">Kit Ambassadeurs IA · NextStart.AI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rPr>
        <w:color w:val="007BFF"/>
      </w:rPr>
    </w:lvl>
  </w:abstractNum>
  <w:abstractNum w:abstractNumId="3" w15:restartNumberingAfterBreak="0">
    <w:multiLevelType w:val="hybridMultilevel"/>
    <w:lvl w:ilvl="0" w15:tentative="1">
      <w:start w:val="1"/>
      <w:numFmt w:val="decimal"/>
      <w:lvlText w:val="%1."/>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A37"/>
        <w:sz w:val="22"/>
        <w:szCs w:val="22"/>
      </w:rPr>
    </w:rPrDefault>
    <w:pPrDefault>
      <w:pPr>
        <w:spacing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07BFF" w:sz="12" w:space="6"/>
      </w:pBdr>
      <w:spacing w:after="240" w:before="240"/>
      <w:outlineLvl w:val="0"/>
    </w:pPr>
    <w:rPr>
      <w:rFonts w:ascii="Calibri" w:cs="Calibri" w:eastAsia="Calibri" w:hAnsi="Calibri"/>
      <w:b/>
      <w:bCs/>
      <w:color w:val="0B2545"/>
      <w:sz w:val="40"/>
      <w:szCs w:val="40"/>
    </w:rPr>
  </w:style>
  <w:style w:type="paragraph" w:styleId="Heading2">
    <w:name w:val="Heading 2"/>
    <w:basedOn w:val="Normal"/>
    <w:next w:val="Normal"/>
    <w:qFormat/>
    <w:pPr>
      <w:keepNext/>
      <w:spacing w:after="140" w:before="320"/>
      <w:outlineLvl w:val="1"/>
    </w:pPr>
    <w:rPr>
      <w:rFonts w:ascii="Calibri" w:cs="Calibri" w:eastAsia="Calibri" w:hAnsi="Calibri"/>
      <w:b/>
      <w:bCs/>
      <w:color w:val="1D659C"/>
      <w:sz w:val="28"/>
      <w:szCs w:val="28"/>
    </w:rPr>
  </w:style>
  <w:style w:type="paragraph" w:styleId="Heading3">
    <w:name w:val="Heading 3"/>
    <w:basedOn w:val="Normal"/>
    <w:next w:val="Normal"/>
    <w:qFormat/>
    <w:pPr>
      <w:keepNext/>
      <w:spacing w:after="80" w:before="200"/>
      <w:outlineLvl w:val="2"/>
    </w:pPr>
    <w:rPr>
      <w:rFonts w:ascii="Calibri" w:cs="Calibri" w:eastAsia="Calibri" w:hAnsi="Calibri"/>
      <w:b/>
      <w:bCs/>
      <w:color w:val="0B2545"/>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Ambassadeurs IA</dc:title>
  <dc:creator>NextStart.AI</dc:creator>
  <dc:description>Monter un collectif d’ambassadeurs IA et créer la dynamique</dc:description>
  <cp:lastModifiedBy>Un-named</cp:lastModifiedBy>
  <cp:revision>1</cp:revision>
  <dcterms:created xsi:type="dcterms:W3CDTF">2026-09-13T06:50:01.531Z</dcterms:created>
  <dcterms:modified xsi:type="dcterms:W3CDTF">2026-09-13T06:50:01.532Z</dcterms:modified>
</cp:coreProperties>
</file>

<file path=docProps/custom.xml><?xml version="1.0" encoding="utf-8"?>
<Properties xmlns="http://schemas.openxmlformats.org/officeDocument/2006/custom-properties" xmlns:vt="http://schemas.openxmlformats.org/officeDocument/2006/docPropsVTypes"/>
</file>